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1CFC4" w14:textId="78CC1D33" w:rsidR="00E74364" w:rsidRDefault="00D3358E">
      <w:r>
        <w:rPr>
          <w:noProof/>
        </w:rPr>
        <w:drawing>
          <wp:anchor distT="0" distB="0" distL="114300" distR="114300" simplePos="0" relativeHeight="251658240" behindDoc="1" locked="0" layoutInCell="1" allowOverlap="1" wp14:anchorId="41331969" wp14:editId="4304EDD1">
            <wp:simplePos x="0" y="0"/>
            <wp:positionH relativeFrom="column">
              <wp:posOffset>13335</wp:posOffset>
            </wp:positionH>
            <wp:positionV relativeFrom="paragraph">
              <wp:posOffset>-17975</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8" cstate="print">
                      <a:grayscl/>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47800" cy="1009284"/>
                    </a:xfrm>
                    <a:prstGeom prst="rect">
                      <a:avLst/>
                    </a:prstGeom>
                  </pic:spPr>
                </pic:pic>
              </a:graphicData>
            </a:graphic>
            <wp14:sizeRelH relativeFrom="page">
              <wp14:pctWidth>0</wp14:pctWidth>
            </wp14:sizeRelH>
            <wp14:sizeRelV relativeFrom="page">
              <wp14:pctHeight>0</wp14:pctHeight>
            </wp14:sizeRelV>
          </wp:anchor>
        </w:drawing>
      </w:r>
      <w:r w:rsidR="00711E80">
        <w:rPr>
          <w:noProof/>
        </w:rPr>
        <mc:AlternateContent>
          <mc:Choice Requires="wps">
            <w:drawing>
              <wp:anchor distT="0" distB="0" distL="114300" distR="114300" simplePos="0" relativeHeight="251659264" behindDoc="0" locked="0" layoutInCell="1" allowOverlap="1" wp14:anchorId="74D88C03" wp14:editId="498919F3">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47EB08" w14:textId="39A836BA"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14:paraId="036F5FCA" w14:textId="4B1D8392"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14:paraId="62BA78EF" w14:textId="35F0E3DF" w:rsidR="00E74364" w:rsidRPr="00E74364" w:rsidRDefault="006F7D7F" w:rsidP="00E74364">
                            <w:pPr>
                              <w:jc w:val="right"/>
                              <w:rPr>
                                <w:b/>
                                <w:sz w:val="28"/>
                                <w:szCs w:val="28"/>
                              </w:rPr>
                            </w:pPr>
                            <w:r w:rsidRPr="006F7D7F">
                              <w:rPr>
                                <w:b/>
                                <w:sz w:val="28"/>
                                <w:szCs w:val="28"/>
                                <w:highlight w:val="yellow"/>
                              </w:rPr>
                              <w:t xml:space="preserve">ACCELERATION </w:t>
                            </w:r>
                            <w:r w:rsidR="00800C81" w:rsidRPr="006F7D7F">
                              <w:rPr>
                                <w:b/>
                                <w:sz w:val="28"/>
                                <w:szCs w:val="28"/>
                                <w:highlight w:val="yellow"/>
                              </w:rPr>
                              <w:t>REFERRAL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88C03" id="_x0000_t202" coordsize="21600,21600" o:spt="202" path="m0,0l0,21600,21600,21600,2160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" filled="f" stroked="f">
                <v:textbox>
                  <w:txbxContent>
                    <w:p w14:paraId="2047EB08" w14:textId="39A836BA"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14:paraId="036F5FCA" w14:textId="4B1D8392"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14:paraId="62BA78EF" w14:textId="35F0E3DF" w:rsidR="00E74364" w:rsidRPr="00E74364" w:rsidRDefault="006F7D7F" w:rsidP="00E74364">
                      <w:pPr>
                        <w:jc w:val="right"/>
                        <w:rPr>
                          <w:b/>
                          <w:sz w:val="28"/>
                          <w:szCs w:val="28"/>
                        </w:rPr>
                      </w:pPr>
                      <w:r w:rsidRPr="006F7D7F">
                        <w:rPr>
                          <w:b/>
                          <w:sz w:val="28"/>
                          <w:szCs w:val="28"/>
                          <w:highlight w:val="yellow"/>
                        </w:rPr>
                        <w:t xml:space="preserve">ACCELERATION </w:t>
                      </w:r>
                      <w:r w:rsidR="00800C81" w:rsidRPr="006F7D7F">
                        <w:rPr>
                          <w:b/>
                          <w:sz w:val="28"/>
                          <w:szCs w:val="28"/>
                          <w:highlight w:val="yellow"/>
                        </w:rPr>
                        <w:t>REFERRAL</w:t>
                      </w:r>
                    </w:p>
                  </w:txbxContent>
                </v:textbox>
                <w10:wrap type="square"/>
              </v:shape>
            </w:pict>
          </mc:Fallback>
        </mc:AlternateContent>
      </w:r>
    </w:p>
    <w:p w14:paraId="593C849E" w14:textId="77777777" w:rsidR="00E74364" w:rsidRDefault="00E74364"/>
    <w:p w14:paraId="01B88954" w14:textId="77777777" w:rsidR="00E74364" w:rsidRDefault="00E74364"/>
    <w:p w14:paraId="1F790C85" w14:textId="77777777" w:rsidR="00E74364" w:rsidRDefault="00E74364"/>
    <w:p w14:paraId="348FEB96" w14:textId="5DDFD470" w:rsidR="00123069" w:rsidRDefault="00123069"/>
    <w:p w14:paraId="43232BA7" w14:textId="7668A141" w:rsidR="00711E80" w:rsidRDefault="00711E80"/>
    <w:p w14:paraId="26FF351F" w14:textId="1CB07827" w:rsidR="0074286F" w:rsidRPr="00B42509" w:rsidRDefault="0074286F">
      <w:pPr>
        <w:rPr>
          <w:i/>
          <w:color w:val="4472C4" w:themeColor="accent1"/>
        </w:rPr>
      </w:pPr>
      <w:r w:rsidRPr="00B42509">
        <w:rPr>
          <w:i/>
          <w:color w:val="4472C4" w:themeColor="accent1"/>
        </w:rPr>
        <w:t>For GATE office use only:</w:t>
      </w:r>
    </w:p>
    <w:p w14:paraId="27A5BF81" w14:textId="42A01F44" w:rsidR="0074286F" w:rsidRPr="00B42509" w:rsidRDefault="0074286F">
      <w:pPr>
        <w:rPr>
          <w:color w:val="4472C4" w:themeColor="accent1"/>
        </w:rPr>
      </w:pPr>
      <w:r w:rsidRPr="00B42509">
        <w:rPr>
          <w:color w:val="4472C4" w:themeColor="accent1"/>
        </w:rPr>
        <w:t>Date Received:</w:t>
      </w:r>
      <w:r w:rsidRPr="00B42509">
        <w:rPr>
          <w:color w:val="4472C4" w:themeColor="accent1"/>
        </w:rPr>
        <w:fldChar w:fldCharType="begin">
          <w:ffData>
            <w:name w:val="Text17"/>
            <w:enabled/>
            <w:calcOnExit w:val="0"/>
            <w:textInput/>
          </w:ffData>
        </w:fldChar>
      </w:r>
      <w:bookmarkStart w:id="0" w:name="Text17"/>
      <w:r w:rsidRPr="00B42509">
        <w:rPr>
          <w:color w:val="4472C4" w:themeColor="accent1"/>
        </w:rPr>
        <w:instrText xml:space="preserve"> FORMTEXT </w:instrText>
      </w:r>
      <w:r w:rsidRPr="00B42509">
        <w:rPr>
          <w:color w:val="4472C4" w:themeColor="accent1"/>
        </w:rPr>
      </w:r>
      <w:r w:rsidRPr="00B42509">
        <w:rPr>
          <w:color w:val="4472C4" w:themeColor="accent1"/>
        </w:rPr>
        <w:fldChar w:fldCharType="separate"/>
      </w:r>
      <w:bookmarkStart w:id="1" w:name="_GoBack"/>
      <w:r w:rsidRPr="00B42509">
        <w:rPr>
          <w:noProof/>
          <w:color w:val="4472C4" w:themeColor="accent1"/>
        </w:rPr>
        <w:t> </w:t>
      </w:r>
      <w:r w:rsidRPr="00B42509">
        <w:rPr>
          <w:noProof/>
          <w:color w:val="4472C4" w:themeColor="accent1"/>
        </w:rPr>
        <w:t> </w:t>
      </w:r>
      <w:r w:rsidRPr="00B42509">
        <w:rPr>
          <w:noProof/>
          <w:color w:val="4472C4" w:themeColor="accent1"/>
        </w:rPr>
        <w:t> </w:t>
      </w:r>
      <w:r w:rsidRPr="00B42509">
        <w:rPr>
          <w:noProof/>
          <w:color w:val="4472C4" w:themeColor="accent1"/>
        </w:rPr>
        <w:t> </w:t>
      </w:r>
      <w:r w:rsidRPr="00B42509">
        <w:rPr>
          <w:noProof/>
          <w:color w:val="4472C4" w:themeColor="accent1"/>
        </w:rPr>
        <w:t> </w:t>
      </w:r>
      <w:bookmarkEnd w:id="1"/>
      <w:r w:rsidRPr="00B42509">
        <w:rPr>
          <w:color w:val="4472C4" w:themeColor="accent1"/>
        </w:rPr>
        <w:fldChar w:fldCharType="end"/>
      </w:r>
      <w:bookmarkEnd w:id="0"/>
    </w:p>
    <w:p w14:paraId="38FE442A" w14:textId="39C7DD41" w:rsidR="0074286F" w:rsidRPr="00B42509" w:rsidRDefault="0074286F">
      <w:pPr>
        <w:rPr>
          <w:color w:val="4472C4" w:themeColor="accent1"/>
        </w:rPr>
      </w:pPr>
      <w:r w:rsidRPr="00B42509">
        <w:rPr>
          <w:color w:val="4472C4" w:themeColor="accent1"/>
        </w:rPr>
        <w:t>Method of Delivery:</w:t>
      </w:r>
      <w:r w:rsidRPr="00B42509">
        <w:rPr>
          <w:color w:val="4472C4" w:themeColor="accent1"/>
        </w:rPr>
        <w:fldChar w:fldCharType="begin">
          <w:ffData>
            <w:name w:val="Text18"/>
            <w:enabled/>
            <w:calcOnExit w:val="0"/>
            <w:textInput/>
          </w:ffData>
        </w:fldChar>
      </w:r>
      <w:bookmarkStart w:id="2" w:name="Text18"/>
      <w:r w:rsidRPr="00B42509">
        <w:rPr>
          <w:color w:val="4472C4" w:themeColor="accent1"/>
        </w:rPr>
        <w:instrText xml:space="preserve"> FORMTEXT </w:instrText>
      </w:r>
      <w:r w:rsidRPr="00B42509">
        <w:rPr>
          <w:color w:val="4472C4" w:themeColor="accent1"/>
        </w:rPr>
      </w:r>
      <w:r w:rsidRPr="00B42509">
        <w:rPr>
          <w:color w:val="4472C4" w:themeColor="accent1"/>
        </w:rPr>
        <w:fldChar w:fldCharType="separate"/>
      </w:r>
      <w:r w:rsidRPr="00B42509">
        <w:rPr>
          <w:noProof/>
          <w:color w:val="4472C4" w:themeColor="accent1"/>
        </w:rPr>
        <w:t> </w:t>
      </w:r>
      <w:r w:rsidRPr="00B42509">
        <w:rPr>
          <w:noProof/>
          <w:color w:val="4472C4" w:themeColor="accent1"/>
        </w:rPr>
        <w:t> </w:t>
      </w:r>
      <w:r w:rsidRPr="00B42509">
        <w:rPr>
          <w:noProof/>
          <w:color w:val="4472C4" w:themeColor="accent1"/>
        </w:rPr>
        <w:t> </w:t>
      </w:r>
      <w:r w:rsidRPr="00B42509">
        <w:rPr>
          <w:noProof/>
          <w:color w:val="4472C4" w:themeColor="accent1"/>
        </w:rPr>
        <w:t> </w:t>
      </w:r>
      <w:r w:rsidRPr="00B42509">
        <w:rPr>
          <w:noProof/>
          <w:color w:val="4472C4" w:themeColor="accent1"/>
        </w:rPr>
        <w:t> </w:t>
      </w:r>
      <w:r w:rsidRPr="00B42509">
        <w:rPr>
          <w:color w:val="4472C4" w:themeColor="accent1"/>
        </w:rPr>
        <w:fldChar w:fldCharType="end"/>
      </w:r>
      <w:bookmarkEnd w:id="2"/>
    </w:p>
    <w:p w14:paraId="7A29DEF8" w14:textId="0D718B29" w:rsidR="0074286F" w:rsidRPr="00B42509" w:rsidRDefault="0074286F">
      <w:pPr>
        <w:rPr>
          <w:color w:val="4472C4" w:themeColor="accent1"/>
        </w:rPr>
      </w:pPr>
      <w:r w:rsidRPr="00B42509">
        <w:rPr>
          <w:color w:val="4472C4" w:themeColor="accent1"/>
        </w:rPr>
        <w:t>Received by:</w:t>
      </w:r>
      <w:r w:rsidRPr="00B42509">
        <w:rPr>
          <w:color w:val="4472C4" w:themeColor="accent1"/>
        </w:rPr>
        <w:fldChar w:fldCharType="begin">
          <w:ffData>
            <w:name w:val="Text19"/>
            <w:enabled/>
            <w:calcOnExit w:val="0"/>
            <w:textInput/>
          </w:ffData>
        </w:fldChar>
      </w:r>
      <w:bookmarkStart w:id="3" w:name="Text19"/>
      <w:r w:rsidRPr="00B42509">
        <w:rPr>
          <w:color w:val="4472C4" w:themeColor="accent1"/>
        </w:rPr>
        <w:instrText xml:space="preserve"> FORMTEXT </w:instrText>
      </w:r>
      <w:r w:rsidRPr="00B42509">
        <w:rPr>
          <w:color w:val="4472C4" w:themeColor="accent1"/>
        </w:rPr>
      </w:r>
      <w:r w:rsidRPr="00B42509">
        <w:rPr>
          <w:color w:val="4472C4" w:themeColor="accent1"/>
        </w:rPr>
        <w:fldChar w:fldCharType="separate"/>
      </w:r>
      <w:r w:rsidRPr="00B42509">
        <w:rPr>
          <w:noProof/>
          <w:color w:val="4472C4" w:themeColor="accent1"/>
        </w:rPr>
        <w:t> </w:t>
      </w:r>
      <w:r w:rsidRPr="00B42509">
        <w:rPr>
          <w:noProof/>
          <w:color w:val="4472C4" w:themeColor="accent1"/>
        </w:rPr>
        <w:t> </w:t>
      </w:r>
      <w:r w:rsidRPr="00B42509">
        <w:rPr>
          <w:noProof/>
          <w:color w:val="4472C4" w:themeColor="accent1"/>
        </w:rPr>
        <w:t> </w:t>
      </w:r>
      <w:r w:rsidRPr="00B42509">
        <w:rPr>
          <w:noProof/>
          <w:color w:val="4472C4" w:themeColor="accent1"/>
        </w:rPr>
        <w:t> </w:t>
      </w:r>
      <w:r w:rsidRPr="00B42509">
        <w:rPr>
          <w:noProof/>
          <w:color w:val="4472C4" w:themeColor="accent1"/>
        </w:rPr>
        <w:t> </w:t>
      </w:r>
      <w:r w:rsidRPr="00B42509">
        <w:rPr>
          <w:color w:val="4472C4" w:themeColor="accent1"/>
        </w:rPr>
        <w:fldChar w:fldCharType="end"/>
      </w:r>
      <w:bookmarkEnd w:id="3"/>
    </w:p>
    <w:p w14:paraId="57F458CB" w14:textId="77777777" w:rsidR="0074286F" w:rsidRDefault="0074286F"/>
    <w:p w14:paraId="3F46D845" w14:textId="759AEA15" w:rsidR="0074286F" w:rsidRDefault="0074286F">
      <w:r>
        <w:t xml:space="preserve">Please </w:t>
      </w:r>
      <w:r w:rsidR="00CB1845">
        <w:t xml:space="preserve">review page 2 of this document, complete the information below, and send to GATE Supervisor, 3215 Cuming Street, Omaha, NE 68131, or send via email to </w:t>
      </w:r>
      <w:hyperlink r:id="rId10" w:history="1">
        <w:r w:rsidR="00CB1845" w:rsidRPr="00C162AD">
          <w:rPr>
            <w:rStyle w:val="Hyperlink"/>
          </w:rPr>
          <w:t>gatereferrals@ops.org</w:t>
        </w:r>
      </w:hyperlink>
    </w:p>
    <w:p w14:paraId="1D8D1782" w14:textId="77777777" w:rsidR="00CB1845" w:rsidRDefault="00CB1845"/>
    <w:tbl>
      <w:tblPr>
        <w:tblStyle w:val="TableGrid"/>
        <w:tblW w:w="0" w:type="auto"/>
        <w:tblLook w:val="04A0" w:firstRow="1" w:lastRow="0" w:firstColumn="1" w:lastColumn="0" w:noHBand="0" w:noVBand="1"/>
      </w:tblPr>
      <w:tblGrid>
        <w:gridCol w:w="3590"/>
        <w:gridCol w:w="1796"/>
        <w:gridCol w:w="1794"/>
        <w:gridCol w:w="3590"/>
      </w:tblGrid>
      <w:tr w:rsidR="00123069" w14:paraId="54D58219" w14:textId="77777777" w:rsidTr="005148A4">
        <w:trPr>
          <w:trHeight w:val="288"/>
        </w:trPr>
        <w:tc>
          <w:tcPr>
            <w:tcW w:w="10770" w:type="dxa"/>
            <w:gridSpan w:val="4"/>
            <w:tcBorders>
              <w:top w:val="nil"/>
              <w:left w:val="nil"/>
              <w:right w:val="nil"/>
            </w:tcBorders>
            <w:tcMar>
              <w:left w:w="29" w:type="dxa"/>
              <w:right w:w="29" w:type="dxa"/>
            </w:tcMar>
            <w:vAlign w:val="center"/>
          </w:tcPr>
          <w:p w14:paraId="0BF1C314" w14:textId="55E171D1" w:rsidR="00123069" w:rsidRPr="00DD0A22" w:rsidRDefault="00123069" w:rsidP="00654EA1">
            <w:pPr>
              <w:jc w:val="center"/>
              <w:rPr>
                <w:b/>
              </w:rPr>
            </w:pPr>
            <w:r w:rsidRPr="00DD0A22">
              <w:rPr>
                <w:b/>
              </w:rPr>
              <w:t>STUDENT INFORMATION</w:t>
            </w:r>
          </w:p>
        </w:tc>
      </w:tr>
      <w:tr w:rsidR="00123069" w14:paraId="22E2C835" w14:textId="77777777" w:rsidTr="0051151A">
        <w:tc>
          <w:tcPr>
            <w:tcW w:w="5386" w:type="dxa"/>
            <w:gridSpan w:val="2"/>
            <w:tcBorders>
              <w:top w:val="double" w:sz="4" w:space="0" w:color="auto"/>
              <w:left w:val="double" w:sz="4" w:space="0" w:color="auto"/>
            </w:tcBorders>
            <w:tcMar>
              <w:left w:w="29" w:type="dxa"/>
              <w:right w:w="29" w:type="dxa"/>
            </w:tcMar>
            <w:vAlign w:val="center"/>
          </w:tcPr>
          <w:p w14:paraId="0E80E9BF" w14:textId="6FE68C3C" w:rsidR="00123069" w:rsidRPr="00DD0A22" w:rsidRDefault="00123069" w:rsidP="0074286F">
            <w:pPr>
              <w:spacing w:line="276" w:lineRule="auto"/>
              <w:rPr>
                <w:sz w:val="22"/>
              </w:rPr>
            </w:pPr>
            <w:r w:rsidRPr="00DD0A22">
              <w:rPr>
                <w:b/>
                <w:sz w:val="22"/>
              </w:rPr>
              <w:t>Student Last Name:</w:t>
            </w:r>
            <w:r w:rsidR="00BB53F1" w:rsidRPr="00DD0A22">
              <w:rPr>
                <w:b/>
                <w:sz w:val="22"/>
              </w:rPr>
              <w:t xml:space="preserve"> </w:t>
            </w:r>
            <w:r w:rsidR="00BB53F1" w:rsidRPr="00DD0A22">
              <w:rPr>
                <w:sz w:val="22"/>
              </w:rPr>
              <w:fldChar w:fldCharType="begin">
                <w:ffData>
                  <w:name w:val="Text7"/>
                  <w:enabled/>
                  <w:calcOnExit w:val="0"/>
                  <w:textInput/>
                </w:ffData>
              </w:fldChar>
            </w:r>
            <w:bookmarkStart w:id="4" w:name="Text7"/>
            <w:r w:rsidR="00BB53F1" w:rsidRPr="00DD0A22">
              <w:rPr>
                <w:sz w:val="22"/>
              </w:rPr>
              <w:instrText xml:space="preserve"> FORMTEXT </w:instrText>
            </w:r>
            <w:r w:rsidR="00BB53F1" w:rsidRPr="00DD0A22">
              <w:rPr>
                <w:sz w:val="22"/>
              </w:rPr>
            </w:r>
            <w:r w:rsidR="00BB53F1" w:rsidRPr="00DD0A22">
              <w:rPr>
                <w:sz w:val="22"/>
              </w:rPr>
              <w:fldChar w:fldCharType="separate"/>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sz w:val="22"/>
              </w:rPr>
              <w:fldChar w:fldCharType="end"/>
            </w:r>
            <w:bookmarkEnd w:id="4"/>
          </w:p>
        </w:tc>
        <w:tc>
          <w:tcPr>
            <w:tcW w:w="5384" w:type="dxa"/>
            <w:gridSpan w:val="2"/>
            <w:tcBorders>
              <w:top w:val="double" w:sz="4" w:space="0" w:color="auto"/>
              <w:right w:val="double" w:sz="4" w:space="0" w:color="auto"/>
            </w:tcBorders>
            <w:tcMar>
              <w:left w:w="29" w:type="dxa"/>
              <w:right w:w="29" w:type="dxa"/>
            </w:tcMar>
            <w:vAlign w:val="center"/>
          </w:tcPr>
          <w:p w14:paraId="1DECDCE4" w14:textId="7A60262D" w:rsidR="00123069" w:rsidRPr="00DD0A22" w:rsidRDefault="00123069" w:rsidP="0074286F">
            <w:pPr>
              <w:spacing w:line="276" w:lineRule="auto"/>
              <w:rPr>
                <w:sz w:val="22"/>
              </w:rPr>
            </w:pPr>
            <w:r w:rsidRPr="00DD0A22">
              <w:rPr>
                <w:b/>
                <w:sz w:val="22"/>
              </w:rPr>
              <w:t>Student First Name:</w:t>
            </w:r>
            <w:r w:rsidR="00BB53F1" w:rsidRPr="00DD0A22">
              <w:rPr>
                <w:b/>
                <w:sz w:val="22"/>
              </w:rPr>
              <w:t xml:space="preserve"> </w:t>
            </w:r>
            <w:r w:rsidR="00BB53F1" w:rsidRPr="00DD0A22">
              <w:rPr>
                <w:sz w:val="22"/>
              </w:rPr>
              <w:fldChar w:fldCharType="begin">
                <w:ffData>
                  <w:name w:val="Text8"/>
                  <w:enabled/>
                  <w:calcOnExit w:val="0"/>
                  <w:textInput/>
                </w:ffData>
              </w:fldChar>
            </w:r>
            <w:bookmarkStart w:id="5" w:name="Text8"/>
            <w:r w:rsidR="00BB53F1" w:rsidRPr="00DD0A22">
              <w:rPr>
                <w:sz w:val="22"/>
              </w:rPr>
              <w:instrText xml:space="preserve"> FORMTEXT </w:instrText>
            </w:r>
            <w:r w:rsidR="00BB53F1" w:rsidRPr="00DD0A22">
              <w:rPr>
                <w:sz w:val="22"/>
              </w:rPr>
            </w:r>
            <w:r w:rsidR="00BB53F1" w:rsidRPr="00DD0A22">
              <w:rPr>
                <w:sz w:val="22"/>
              </w:rPr>
              <w:fldChar w:fldCharType="separate"/>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sz w:val="22"/>
              </w:rPr>
              <w:fldChar w:fldCharType="end"/>
            </w:r>
            <w:bookmarkEnd w:id="5"/>
          </w:p>
        </w:tc>
      </w:tr>
      <w:tr w:rsidR="00123069" w14:paraId="0FBF652E" w14:textId="77777777" w:rsidTr="0051151A">
        <w:tc>
          <w:tcPr>
            <w:tcW w:w="10770" w:type="dxa"/>
            <w:gridSpan w:val="4"/>
            <w:tcBorders>
              <w:left w:val="double" w:sz="4" w:space="0" w:color="auto"/>
              <w:right w:val="double" w:sz="4" w:space="0" w:color="auto"/>
            </w:tcBorders>
            <w:tcMar>
              <w:left w:w="29" w:type="dxa"/>
              <w:right w:w="29" w:type="dxa"/>
            </w:tcMar>
            <w:vAlign w:val="center"/>
          </w:tcPr>
          <w:p w14:paraId="712767A0" w14:textId="1760FBC6" w:rsidR="00123069" w:rsidRPr="00DD0A22" w:rsidRDefault="00F807AB" w:rsidP="0074286F">
            <w:pPr>
              <w:spacing w:line="276" w:lineRule="auto"/>
              <w:rPr>
                <w:sz w:val="22"/>
              </w:rPr>
            </w:pPr>
            <w:r w:rsidRPr="00DD0A22">
              <w:rPr>
                <w:b/>
                <w:sz w:val="22"/>
              </w:rPr>
              <w:t>Current School of Enrollment</w:t>
            </w:r>
            <w:r w:rsidR="00123069" w:rsidRPr="00DD0A22">
              <w:rPr>
                <w:b/>
                <w:sz w:val="22"/>
              </w:rPr>
              <w:t xml:space="preserve">: </w:t>
            </w:r>
            <w:r w:rsidR="00BB53F1" w:rsidRPr="00DD0A22">
              <w:rPr>
                <w:sz w:val="22"/>
              </w:rPr>
              <w:fldChar w:fldCharType="begin">
                <w:ffData>
                  <w:name w:val="Text6"/>
                  <w:enabled/>
                  <w:calcOnExit w:val="0"/>
                  <w:textInput/>
                </w:ffData>
              </w:fldChar>
            </w:r>
            <w:bookmarkStart w:id="6" w:name="Text6"/>
            <w:r w:rsidR="00BB53F1" w:rsidRPr="00DD0A22">
              <w:rPr>
                <w:sz w:val="22"/>
              </w:rPr>
              <w:instrText xml:space="preserve"> FORMTEXT </w:instrText>
            </w:r>
            <w:r w:rsidR="00BB53F1" w:rsidRPr="00DD0A22">
              <w:rPr>
                <w:sz w:val="22"/>
              </w:rPr>
            </w:r>
            <w:r w:rsidR="00BB53F1" w:rsidRPr="00DD0A22">
              <w:rPr>
                <w:sz w:val="22"/>
              </w:rPr>
              <w:fldChar w:fldCharType="separate"/>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sz w:val="22"/>
              </w:rPr>
              <w:fldChar w:fldCharType="end"/>
            </w:r>
            <w:bookmarkEnd w:id="6"/>
          </w:p>
        </w:tc>
      </w:tr>
      <w:tr w:rsidR="00F807AB" w14:paraId="27E575BE" w14:textId="77777777" w:rsidTr="0051151A">
        <w:tc>
          <w:tcPr>
            <w:tcW w:w="3590" w:type="dxa"/>
            <w:tcBorders>
              <w:left w:val="double" w:sz="4" w:space="0" w:color="auto"/>
              <w:bottom w:val="single" w:sz="4" w:space="0" w:color="auto"/>
            </w:tcBorders>
            <w:tcMar>
              <w:left w:w="29" w:type="dxa"/>
              <w:right w:w="29" w:type="dxa"/>
            </w:tcMar>
            <w:vAlign w:val="center"/>
          </w:tcPr>
          <w:p w14:paraId="6F817E91" w14:textId="12335F90" w:rsidR="00F807AB" w:rsidRPr="00DD0A22" w:rsidRDefault="00F807AB" w:rsidP="0074286F">
            <w:pPr>
              <w:spacing w:line="276" w:lineRule="auto"/>
              <w:rPr>
                <w:sz w:val="22"/>
              </w:rPr>
            </w:pPr>
            <w:r w:rsidRPr="00DD0A22">
              <w:rPr>
                <w:b/>
                <w:sz w:val="22"/>
              </w:rPr>
              <w:t xml:space="preserve">Student ID: </w:t>
            </w:r>
            <w:r w:rsidRPr="00DD0A22">
              <w:rPr>
                <w:sz w:val="22"/>
              </w:rPr>
              <w:fldChar w:fldCharType="begin">
                <w:ffData>
                  <w:name w:val="Text5"/>
                  <w:enabled/>
                  <w:calcOnExit w:val="0"/>
                  <w:textInput/>
                </w:ffData>
              </w:fldChar>
            </w:r>
            <w:bookmarkStart w:id="7" w:name="Text5"/>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7"/>
          </w:p>
        </w:tc>
        <w:tc>
          <w:tcPr>
            <w:tcW w:w="3590" w:type="dxa"/>
            <w:gridSpan w:val="2"/>
            <w:tcBorders>
              <w:bottom w:val="single" w:sz="4" w:space="0" w:color="auto"/>
            </w:tcBorders>
            <w:tcMar>
              <w:left w:w="29" w:type="dxa"/>
              <w:right w:w="29" w:type="dxa"/>
            </w:tcMar>
            <w:vAlign w:val="center"/>
          </w:tcPr>
          <w:p w14:paraId="22B1CB9D" w14:textId="7A9E830C" w:rsidR="00F807AB" w:rsidRPr="00DD0A22" w:rsidRDefault="00F807AB" w:rsidP="0074286F">
            <w:pPr>
              <w:spacing w:line="276" w:lineRule="auto"/>
              <w:rPr>
                <w:sz w:val="22"/>
              </w:rPr>
            </w:pPr>
            <w:bookmarkStart w:id="8" w:name="Text9"/>
            <w:r w:rsidRPr="00DD0A22">
              <w:rPr>
                <w:b/>
                <w:sz w:val="22"/>
              </w:rPr>
              <w:t xml:space="preserve">School Year of Referral: </w:t>
            </w:r>
            <w:r w:rsidRPr="00DD0A22">
              <w:rPr>
                <w:sz w:val="22"/>
              </w:rPr>
              <w:fldChar w:fldCharType="begin">
                <w:ffData>
                  <w:name w:val="Text4"/>
                  <w:enabled/>
                  <w:calcOnExit w:val="0"/>
                  <w:textInput/>
                </w:ffData>
              </w:fldChar>
            </w:r>
            <w:bookmarkStart w:id="9" w:name="Text4"/>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9"/>
          </w:p>
        </w:tc>
        <w:bookmarkEnd w:id="8"/>
        <w:tc>
          <w:tcPr>
            <w:tcW w:w="3590" w:type="dxa"/>
            <w:tcBorders>
              <w:bottom w:val="single" w:sz="4" w:space="0" w:color="auto"/>
              <w:right w:val="double" w:sz="4" w:space="0" w:color="auto"/>
            </w:tcBorders>
            <w:tcMar>
              <w:left w:w="29" w:type="dxa"/>
              <w:right w:w="29" w:type="dxa"/>
            </w:tcMar>
            <w:vAlign w:val="center"/>
          </w:tcPr>
          <w:p w14:paraId="07FD9FBB" w14:textId="20EBCF61" w:rsidR="00F807AB" w:rsidRPr="00DD0A22" w:rsidRDefault="00F807AB" w:rsidP="0074286F">
            <w:pPr>
              <w:spacing w:line="276" w:lineRule="auto"/>
              <w:rPr>
                <w:sz w:val="22"/>
              </w:rPr>
            </w:pPr>
            <w:r w:rsidRPr="00DD0A22">
              <w:rPr>
                <w:b/>
                <w:sz w:val="22"/>
              </w:rPr>
              <w:t xml:space="preserve">Grade Level of Referral: </w:t>
            </w:r>
            <w:r w:rsidRPr="00DD0A22">
              <w:rPr>
                <w:sz w:val="22"/>
              </w:rPr>
              <w:fldChar w:fldCharType="begin">
                <w:ffData>
                  <w:name w:val="Text9"/>
                  <w:enabled/>
                  <w:calcOnExit w:val="0"/>
                  <w:textInput/>
                </w:ffData>
              </w:fldChar>
            </w:r>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p>
        </w:tc>
      </w:tr>
    </w:tbl>
    <w:p w14:paraId="769BA70E" w14:textId="77777777" w:rsidR="0051151A" w:rsidRDefault="0051151A" w:rsidP="00DD0A22">
      <w:pPr>
        <w:tabs>
          <w:tab w:val="left" w:pos="8579"/>
        </w:tabs>
      </w:pPr>
    </w:p>
    <w:tbl>
      <w:tblPr>
        <w:tblStyle w:val="TableGrid"/>
        <w:tblW w:w="0" w:type="auto"/>
        <w:tblLook w:val="04A0" w:firstRow="1" w:lastRow="0" w:firstColumn="1" w:lastColumn="0" w:noHBand="0" w:noVBand="1"/>
      </w:tblPr>
      <w:tblGrid>
        <w:gridCol w:w="5385"/>
        <w:gridCol w:w="5385"/>
      </w:tblGrid>
      <w:tr w:rsidR="008724DF" w14:paraId="5BB46EE9" w14:textId="77777777" w:rsidTr="005148A4">
        <w:trPr>
          <w:trHeight w:val="288"/>
        </w:trPr>
        <w:tc>
          <w:tcPr>
            <w:tcW w:w="10770" w:type="dxa"/>
            <w:gridSpan w:val="2"/>
            <w:tcBorders>
              <w:top w:val="nil"/>
              <w:left w:val="nil"/>
              <w:right w:val="nil"/>
            </w:tcBorders>
            <w:tcMar>
              <w:left w:w="29" w:type="dxa"/>
              <w:right w:w="29" w:type="dxa"/>
            </w:tcMar>
            <w:vAlign w:val="center"/>
          </w:tcPr>
          <w:p w14:paraId="17CAD75B" w14:textId="77777777" w:rsidR="008724DF" w:rsidRPr="00DD0A22" w:rsidRDefault="008724DF" w:rsidP="008659B4">
            <w:pPr>
              <w:jc w:val="center"/>
              <w:rPr>
                <w:b/>
              </w:rPr>
            </w:pPr>
            <w:r w:rsidRPr="00DD0A22">
              <w:rPr>
                <w:b/>
              </w:rPr>
              <w:t>INFORMATION OF PERSON COMPLETING THE REFERRAL</w:t>
            </w:r>
          </w:p>
        </w:tc>
      </w:tr>
      <w:tr w:rsidR="008724DF" w14:paraId="25E2842E" w14:textId="77777777" w:rsidTr="008724DF">
        <w:tc>
          <w:tcPr>
            <w:tcW w:w="5385" w:type="dxa"/>
            <w:tcBorders>
              <w:top w:val="double" w:sz="4" w:space="0" w:color="auto"/>
              <w:left w:val="double" w:sz="4" w:space="0" w:color="auto"/>
            </w:tcBorders>
            <w:tcMar>
              <w:left w:w="29" w:type="dxa"/>
              <w:right w:w="29" w:type="dxa"/>
            </w:tcMar>
            <w:vAlign w:val="center"/>
          </w:tcPr>
          <w:p w14:paraId="340FCAF8" w14:textId="77777777" w:rsidR="008724DF" w:rsidRPr="00DD0A22" w:rsidRDefault="008724DF" w:rsidP="0074286F">
            <w:pPr>
              <w:spacing w:line="276" w:lineRule="auto"/>
              <w:rPr>
                <w:sz w:val="22"/>
              </w:rPr>
            </w:pPr>
            <w:r w:rsidRPr="00DD0A22">
              <w:rPr>
                <w:b/>
                <w:sz w:val="22"/>
              </w:rPr>
              <w:t xml:space="preserve">Last Name: </w:t>
            </w:r>
            <w:r w:rsidRPr="00DD0A22">
              <w:rPr>
                <w:sz w:val="22"/>
              </w:rPr>
              <w:fldChar w:fldCharType="begin">
                <w:ffData>
                  <w:name w:val="Text10"/>
                  <w:enabled/>
                  <w:calcOnExit w:val="0"/>
                  <w:textInput/>
                </w:ffData>
              </w:fldChar>
            </w:r>
            <w:bookmarkStart w:id="10" w:name="Text10"/>
            <w:r w:rsidRPr="00DD0A22">
              <w:rPr>
                <w:sz w:val="22"/>
              </w:rPr>
              <w:instrText xml:space="preserve"> FORMTEXT </w:instrText>
            </w:r>
            <w:r w:rsidRPr="00DD0A22">
              <w:rPr>
                <w:sz w:val="22"/>
              </w:rPr>
            </w:r>
            <w:r w:rsidRPr="00DD0A22">
              <w:rPr>
                <w:sz w:val="22"/>
              </w:rPr>
              <w:fldChar w:fldCharType="separate"/>
            </w:r>
            <w:r>
              <w:rPr>
                <w:noProof/>
                <w:sz w:val="22"/>
              </w:rPr>
              <w:t> </w:t>
            </w:r>
            <w:r>
              <w:rPr>
                <w:noProof/>
                <w:sz w:val="22"/>
              </w:rPr>
              <w:t> </w:t>
            </w:r>
            <w:r>
              <w:rPr>
                <w:noProof/>
                <w:sz w:val="22"/>
              </w:rPr>
              <w:t> </w:t>
            </w:r>
            <w:r>
              <w:rPr>
                <w:noProof/>
                <w:sz w:val="22"/>
              </w:rPr>
              <w:t> </w:t>
            </w:r>
            <w:r>
              <w:rPr>
                <w:noProof/>
                <w:sz w:val="22"/>
              </w:rPr>
              <w:t> </w:t>
            </w:r>
            <w:r w:rsidRPr="00DD0A22">
              <w:rPr>
                <w:sz w:val="22"/>
              </w:rPr>
              <w:fldChar w:fldCharType="end"/>
            </w:r>
            <w:bookmarkEnd w:id="10"/>
          </w:p>
        </w:tc>
        <w:tc>
          <w:tcPr>
            <w:tcW w:w="5385" w:type="dxa"/>
            <w:tcBorders>
              <w:top w:val="double" w:sz="4" w:space="0" w:color="auto"/>
              <w:right w:val="double" w:sz="4" w:space="0" w:color="auto"/>
            </w:tcBorders>
            <w:tcMar>
              <w:left w:w="29" w:type="dxa"/>
              <w:right w:w="29" w:type="dxa"/>
            </w:tcMar>
            <w:vAlign w:val="center"/>
          </w:tcPr>
          <w:p w14:paraId="5CEA5C44" w14:textId="77777777" w:rsidR="008724DF" w:rsidRPr="00DD0A22" w:rsidRDefault="008724DF" w:rsidP="008659B4">
            <w:pPr>
              <w:rPr>
                <w:sz w:val="22"/>
              </w:rPr>
            </w:pPr>
            <w:r w:rsidRPr="00DD0A22">
              <w:rPr>
                <w:b/>
                <w:sz w:val="22"/>
              </w:rPr>
              <w:t>First Name:</w:t>
            </w:r>
            <w:r w:rsidRPr="00DD0A22">
              <w:rPr>
                <w:sz w:val="22"/>
              </w:rPr>
              <w:t xml:space="preserve"> </w:t>
            </w:r>
            <w:r w:rsidRPr="00DD0A22">
              <w:rPr>
                <w:sz w:val="22"/>
              </w:rPr>
              <w:fldChar w:fldCharType="begin">
                <w:ffData>
                  <w:name w:val="Text11"/>
                  <w:enabled/>
                  <w:calcOnExit w:val="0"/>
                  <w:textInput/>
                </w:ffData>
              </w:fldChar>
            </w:r>
            <w:bookmarkStart w:id="11" w:name="Text11"/>
            <w:r w:rsidRPr="00DD0A22">
              <w:rPr>
                <w:sz w:val="22"/>
              </w:rPr>
              <w:instrText xml:space="preserve"> FORMTEXT </w:instrText>
            </w:r>
            <w:r w:rsidRPr="00DD0A22">
              <w:rPr>
                <w:sz w:val="22"/>
              </w:rPr>
            </w:r>
            <w:r w:rsidRPr="00DD0A22">
              <w:rPr>
                <w:sz w:val="22"/>
              </w:rPr>
              <w:fldChar w:fldCharType="separate"/>
            </w:r>
            <w:r>
              <w:rPr>
                <w:noProof/>
                <w:sz w:val="22"/>
              </w:rPr>
              <w:t> </w:t>
            </w:r>
            <w:r>
              <w:rPr>
                <w:noProof/>
                <w:sz w:val="22"/>
              </w:rPr>
              <w:t> </w:t>
            </w:r>
            <w:r>
              <w:rPr>
                <w:noProof/>
                <w:sz w:val="22"/>
              </w:rPr>
              <w:t> </w:t>
            </w:r>
            <w:r>
              <w:rPr>
                <w:noProof/>
                <w:sz w:val="22"/>
              </w:rPr>
              <w:t> </w:t>
            </w:r>
            <w:r>
              <w:rPr>
                <w:noProof/>
                <w:sz w:val="22"/>
              </w:rPr>
              <w:t> </w:t>
            </w:r>
            <w:r w:rsidRPr="00DD0A22">
              <w:rPr>
                <w:sz w:val="22"/>
              </w:rPr>
              <w:fldChar w:fldCharType="end"/>
            </w:r>
            <w:bookmarkEnd w:id="11"/>
          </w:p>
        </w:tc>
      </w:tr>
      <w:tr w:rsidR="008724DF" w14:paraId="54EC871C" w14:textId="77777777" w:rsidTr="008724DF">
        <w:tc>
          <w:tcPr>
            <w:tcW w:w="10770" w:type="dxa"/>
            <w:gridSpan w:val="2"/>
            <w:tcBorders>
              <w:left w:val="double" w:sz="4" w:space="0" w:color="auto"/>
              <w:right w:val="double" w:sz="4" w:space="0" w:color="auto"/>
            </w:tcBorders>
            <w:tcMar>
              <w:left w:w="29" w:type="dxa"/>
              <w:right w:w="29" w:type="dxa"/>
            </w:tcMar>
            <w:vAlign w:val="center"/>
          </w:tcPr>
          <w:p w14:paraId="7DF5ACA1" w14:textId="77777777" w:rsidR="008724DF" w:rsidRPr="00DD0A22" w:rsidRDefault="008724DF" w:rsidP="0074286F">
            <w:pPr>
              <w:spacing w:line="276" w:lineRule="auto"/>
              <w:rPr>
                <w:sz w:val="22"/>
              </w:rPr>
            </w:pPr>
            <w:r w:rsidRPr="00DD0A22">
              <w:rPr>
                <w:b/>
                <w:sz w:val="22"/>
              </w:rPr>
              <w:t>Relationship to Student:</w:t>
            </w:r>
            <w:r w:rsidRPr="00DD0A22">
              <w:rPr>
                <w:sz w:val="22"/>
              </w:rPr>
              <w:t xml:space="preserve"> </w:t>
            </w:r>
            <w:r w:rsidRPr="00DD0A22">
              <w:rPr>
                <w:sz w:val="22"/>
              </w:rPr>
              <w:fldChar w:fldCharType="begin">
                <w:ffData>
                  <w:name w:val="Text12"/>
                  <w:enabled/>
                  <w:calcOnExit w:val="0"/>
                  <w:textInput/>
                </w:ffData>
              </w:fldChar>
            </w:r>
            <w:bookmarkStart w:id="12" w:name="Text12"/>
            <w:r w:rsidRPr="00DD0A22">
              <w:rPr>
                <w:sz w:val="22"/>
              </w:rPr>
              <w:instrText xml:space="preserve"> FORMTEXT </w:instrText>
            </w:r>
            <w:r w:rsidRPr="00DD0A22">
              <w:rPr>
                <w:sz w:val="22"/>
              </w:rPr>
            </w:r>
            <w:r w:rsidRPr="00DD0A22">
              <w:rPr>
                <w:sz w:val="22"/>
              </w:rPr>
              <w:fldChar w:fldCharType="separate"/>
            </w:r>
            <w:r>
              <w:rPr>
                <w:noProof/>
                <w:sz w:val="22"/>
              </w:rPr>
              <w:t> </w:t>
            </w:r>
            <w:r>
              <w:rPr>
                <w:noProof/>
                <w:sz w:val="22"/>
              </w:rPr>
              <w:t> </w:t>
            </w:r>
            <w:r>
              <w:rPr>
                <w:noProof/>
                <w:sz w:val="22"/>
              </w:rPr>
              <w:t> </w:t>
            </w:r>
            <w:r>
              <w:rPr>
                <w:noProof/>
                <w:sz w:val="22"/>
              </w:rPr>
              <w:t> </w:t>
            </w:r>
            <w:r>
              <w:rPr>
                <w:noProof/>
                <w:sz w:val="22"/>
              </w:rPr>
              <w:t> </w:t>
            </w:r>
            <w:r w:rsidRPr="00DD0A22">
              <w:rPr>
                <w:sz w:val="22"/>
              </w:rPr>
              <w:fldChar w:fldCharType="end"/>
            </w:r>
            <w:bookmarkEnd w:id="12"/>
          </w:p>
        </w:tc>
      </w:tr>
      <w:tr w:rsidR="008724DF" w14:paraId="01250036" w14:textId="77777777" w:rsidTr="008724DF">
        <w:tc>
          <w:tcPr>
            <w:tcW w:w="10770" w:type="dxa"/>
            <w:gridSpan w:val="2"/>
            <w:tcBorders>
              <w:left w:val="double" w:sz="4" w:space="0" w:color="auto"/>
              <w:right w:val="double" w:sz="4" w:space="0" w:color="auto"/>
            </w:tcBorders>
            <w:tcMar>
              <w:left w:w="29" w:type="dxa"/>
              <w:right w:w="29" w:type="dxa"/>
            </w:tcMar>
            <w:vAlign w:val="center"/>
          </w:tcPr>
          <w:p w14:paraId="1108294C" w14:textId="77777777" w:rsidR="008724DF" w:rsidRPr="00DD0A22" w:rsidRDefault="008724DF" w:rsidP="0074286F">
            <w:pPr>
              <w:spacing w:line="276" w:lineRule="auto"/>
              <w:rPr>
                <w:sz w:val="22"/>
              </w:rPr>
            </w:pPr>
            <w:r w:rsidRPr="00DD0A22">
              <w:rPr>
                <w:b/>
                <w:sz w:val="22"/>
              </w:rPr>
              <w:t>Contact Information (address, email address, and phone number):</w:t>
            </w:r>
            <w:r w:rsidRPr="00DD0A22">
              <w:rPr>
                <w:sz w:val="22"/>
              </w:rPr>
              <w:t xml:space="preserve"> </w:t>
            </w:r>
            <w:r w:rsidRPr="00DD0A22">
              <w:rPr>
                <w:sz w:val="22"/>
              </w:rPr>
              <w:fldChar w:fldCharType="begin">
                <w:ffData>
                  <w:name w:val="Text13"/>
                  <w:enabled/>
                  <w:calcOnExit w:val="0"/>
                  <w:textInput/>
                </w:ffData>
              </w:fldChar>
            </w:r>
            <w:bookmarkStart w:id="13" w:name="Text13"/>
            <w:r w:rsidRPr="00DD0A22">
              <w:rPr>
                <w:sz w:val="22"/>
              </w:rPr>
              <w:instrText xml:space="preserve"> FORMTEXT </w:instrText>
            </w:r>
            <w:r w:rsidRPr="00DD0A22">
              <w:rPr>
                <w:sz w:val="22"/>
              </w:rPr>
            </w:r>
            <w:r w:rsidRPr="00DD0A22">
              <w:rPr>
                <w:sz w:val="22"/>
              </w:rPr>
              <w:fldChar w:fldCharType="separate"/>
            </w:r>
            <w:r>
              <w:rPr>
                <w:noProof/>
                <w:sz w:val="22"/>
              </w:rPr>
              <w:t> </w:t>
            </w:r>
            <w:r>
              <w:rPr>
                <w:noProof/>
                <w:sz w:val="22"/>
              </w:rPr>
              <w:t> </w:t>
            </w:r>
            <w:r>
              <w:rPr>
                <w:noProof/>
                <w:sz w:val="22"/>
              </w:rPr>
              <w:t> </w:t>
            </w:r>
            <w:r>
              <w:rPr>
                <w:noProof/>
                <w:sz w:val="22"/>
              </w:rPr>
              <w:t> </w:t>
            </w:r>
            <w:r>
              <w:rPr>
                <w:noProof/>
                <w:sz w:val="22"/>
              </w:rPr>
              <w:t> </w:t>
            </w:r>
            <w:r w:rsidRPr="00DD0A22">
              <w:rPr>
                <w:sz w:val="22"/>
              </w:rPr>
              <w:fldChar w:fldCharType="end"/>
            </w:r>
            <w:bookmarkEnd w:id="13"/>
          </w:p>
        </w:tc>
      </w:tr>
    </w:tbl>
    <w:p w14:paraId="6028D7B2" w14:textId="77777777" w:rsidR="00C92215" w:rsidRDefault="00C92215"/>
    <w:tbl>
      <w:tblPr>
        <w:tblStyle w:val="TableGrid"/>
        <w:tblW w:w="0" w:type="auto"/>
        <w:tblLook w:val="04A0" w:firstRow="1" w:lastRow="0" w:firstColumn="1" w:lastColumn="0" w:noHBand="0" w:noVBand="1"/>
      </w:tblPr>
      <w:tblGrid>
        <w:gridCol w:w="5385"/>
        <w:gridCol w:w="5385"/>
      </w:tblGrid>
      <w:tr w:rsidR="00A75F32" w14:paraId="157C3982" w14:textId="77777777" w:rsidTr="005148A4">
        <w:trPr>
          <w:trHeight w:val="339"/>
        </w:trPr>
        <w:tc>
          <w:tcPr>
            <w:tcW w:w="10770" w:type="dxa"/>
            <w:gridSpan w:val="2"/>
            <w:tcBorders>
              <w:top w:val="nil"/>
              <w:left w:val="nil"/>
              <w:bottom w:val="double" w:sz="4" w:space="0" w:color="auto"/>
              <w:right w:val="nil"/>
            </w:tcBorders>
            <w:tcMar>
              <w:left w:w="29" w:type="dxa"/>
              <w:right w:w="29" w:type="dxa"/>
            </w:tcMar>
          </w:tcPr>
          <w:p w14:paraId="01B19A61" w14:textId="7289A4B6" w:rsidR="00A75F32" w:rsidRDefault="00A75F32" w:rsidP="00A75F32">
            <w:pPr>
              <w:pStyle w:val="ListParagraph"/>
              <w:tabs>
                <w:tab w:val="left" w:pos="8640"/>
              </w:tabs>
              <w:ind w:left="0"/>
              <w:jc w:val="center"/>
              <w:rPr>
                <w:sz w:val="18"/>
              </w:rPr>
            </w:pPr>
            <w:r>
              <w:rPr>
                <w:b/>
              </w:rPr>
              <w:t>EVIDENCE FOR ACCELERATION</w:t>
            </w:r>
          </w:p>
        </w:tc>
      </w:tr>
      <w:tr w:rsidR="00352397" w14:paraId="59F68865" w14:textId="77777777" w:rsidTr="005148A4">
        <w:trPr>
          <w:trHeight w:val="1356"/>
        </w:trPr>
        <w:tc>
          <w:tcPr>
            <w:tcW w:w="10770" w:type="dxa"/>
            <w:gridSpan w:val="2"/>
            <w:tcBorders>
              <w:top w:val="double" w:sz="4" w:space="0" w:color="auto"/>
              <w:left w:val="double" w:sz="4" w:space="0" w:color="auto"/>
              <w:bottom w:val="single" w:sz="4" w:space="0" w:color="auto"/>
              <w:right w:val="double" w:sz="4" w:space="0" w:color="auto"/>
            </w:tcBorders>
            <w:tcMar>
              <w:left w:w="29" w:type="dxa"/>
              <w:right w:w="29" w:type="dxa"/>
            </w:tcMar>
          </w:tcPr>
          <w:p w14:paraId="781F0B04" w14:textId="5153886E" w:rsidR="00352397" w:rsidRPr="00803C83" w:rsidRDefault="00352397" w:rsidP="00A75F32">
            <w:pPr>
              <w:pStyle w:val="ListParagraph"/>
              <w:tabs>
                <w:tab w:val="left" w:pos="8640"/>
              </w:tabs>
              <w:ind w:left="0"/>
            </w:pPr>
            <w:r>
              <w:rPr>
                <w:sz w:val="18"/>
              </w:rPr>
              <w:t xml:space="preserve"> </w:t>
            </w:r>
            <w:r>
              <w:t>Acceleration is an educational intervention that can be investigated when it becomes apparent that grade level differentiation and other curricular modifications are insufficient adaptations for the academic ability and learning pace of a highly able student.  Please indicate below which</w:t>
            </w:r>
            <w:r w:rsidR="00A75F32">
              <w:t xml:space="preserve"> curricular modification strategies</w:t>
            </w:r>
            <w:r>
              <w:t>, to your knowledge, have been implemented:</w:t>
            </w:r>
          </w:p>
        </w:tc>
      </w:tr>
      <w:tr w:rsidR="00352397" w14:paraId="327B3ACA" w14:textId="77777777" w:rsidTr="00352397">
        <w:trPr>
          <w:trHeight w:val="1634"/>
        </w:trPr>
        <w:tc>
          <w:tcPr>
            <w:tcW w:w="5385" w:type="dxa"/>
            <w:tcBorders>
              <w:top w:val="double" w:sz="4" w:space="0" w:color="auto"/>
              <w:left w:val="double" w:sz="4" w:space="0" w:color="auto"/>
              <w:bottom w:val="single" w:sz="4" w:space="0" w:color="auto"/>
              <w:right w:val="double" w:sz="4" w:space="0" w:color="auto"/>
            </w:tcBorders>
            <w:tcMar>
              <w:left w:w="29" w:type="dxa"/>
              <w:right w:w="29" w:type="dxa"/>
            </w:tcMar>
          </w:tcPr>
          <w:p w14:paraId="4F78A8C6" w14:textId="3330015C" w:rsidR="00352397" w:rsidRDefault="00352397" w:rsidP="00352397">
            <w:pPr>
              <w:pStyle w:val="ListParagraph"/>
              <w:tabs>
                <w:tab w:val="left" w:pos="8640"/>
              </w:tabs>
              <w:ind w:left="0"/>
            </w:pPr>
            <w:r>
              <w:fldChar w:fldCharType="begin">
                <w:ffData>
                  <w:name w:val="Check1"/>
                  <w:enabled/>
                  <w:calcOnExit w:val="0"/>
                  <w:checkBox>
                    <w:sizeAuto/>
                    <w:default w:val="0"/>
                  </w:checkBox>
                </w:ffData>
              </w:fldChar>
            </w:r>
            <w:bookmarkStart w:id="14" w:name="Check1"/>
            <w:r>
              <w:instrText xml:space="preserve"> FORMCHECKBOX </w:instrText>
            </w:r>
            <w:r w:rsidR="00315374">
              <w:fldChar w:fldCharType="separate"/>
            </w:r>
            <w:r>
              <w:fldChar w:fldCharType="end"/>
            </w:r>
            <w:bookmarkEnd w:id="14"/>
            <w:r w:rsidR="00797C21">
              <w:t>Cluster grouping</w:t>
            </w:r>
          </w:p>
          <w:p w14:paraId="49E1EBCC" w14:textId="77777777" w:rsidR="00797C21" w:rsidRDefault="00797C21" w:rsidP="00352397">
            <w:pPr>
              <w:pStyle w:val="ListParagraph"/>
              <w:tabs>
                <w:tab w:val="left" w:pos="8640"/>
              </w:tabs>
              <w:ind w:left="0"/>
            </w:pPr>
            <w:r>
              <w:fldChar w:fldCharType="begin">
                <w:ffData>
                  <w:name w:val="Check2"/>
                  <w:enabled/>
                  <w:calcOnExit w:val="0"/>
                  <w:checkBox>
                    <w:sizeAuto/>
                    <w:default w:val="0"/>
                  </w:checkBox>
                </w:ffData>
              </w:fldChar>
            </w:r>
            <w:bookmarkStart w:id="15" w:name="Check2"/>
            <w:r>
              <w:instrText xml:space="preserve"> FORMCHECKBOX </w:instrText>
            </w:r>
            <w:r w:rsidR="00315374">
              <w:fldChar w:fldCharType="separate"/>
            </w:r>
            <w:r>
              <w:fldChar w:fldCharType="end"/>
            </w:r>
            <w:bookmarkEnd w:id="15"/>
            <w:r>
              <w:t>Performance grouping, subject:</w:t>
            </w:r>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24DCD77A" w14:textId="785349B9" w:rsidR="00797C21" w:rsidRDefault="00797C21" w:rsidP="00352397">
            <w:pPr>
              <w:pStyle w:val="ListParagraph"/>
              <w:tabs>
                <w:tab w:val="left" w:pos="8640"/>
              </w:tabs>
              <w:ind w:left="0"/>
            </w:pPr>
            <w:r>
              <w:fldChar w:fldCharType="begin">
                <w:ffData>
                  <w:name w:val="Check3"/>
                  <w:enabled/>
                  <w:calcOnExit w:val="0"/>
                  <w:checkBox>
                    <w:sizeAuto/>
                    <w:default w:val="0"/>
                  </w:checkBox>
                </w:ffData>
              </w:fldChar>
            </w:r>
            <w:bookmarkStart w:id="17" w:name="Check3"/>
            <w:r>
              <w:instrText xml:space="preserve"> FORMCHECKBOX </w:instrText>
            </w:r>
            <w:r w:rsidR="00315374">
              <w:fldChar w:fldCharType="separate"/>
            </w:r>
            <w:r>
              <w:fldChar w:fldCharType="end"/>
            </w:r>
            <w:bookmarkEnd w:id="17"/>
            <w:r w:rsidR="001F2EB6">
              <w:t>Alternative or contract assignments</w:t>
            </w:r>
          </w:p>
          <w:p w14:paraId="05E166C3" w14:textId="77777777" w:rsidR="001F2EB6" w:rsidRDefault="001F2EB6" w:rsidP="00352397">
            <w:pPr>
              <w:pStyle w:val="ListParagraph"/>
              <w:tabs>
                <w:tab w:val="left" w:pos="8640"/>
              </w:tabs>
              <w:ind w:left="0"/>
            </w:pPr>
            <w:r>
              <w:fldChar w:fldCharType="begin">
                <w:ffData>
                  <w:name w:val="Check4"/>
                  <w:enabled/>
                  <w:calcOnExit w:val="0"/>
                  <w:checkBox>
                    <w:sizeAuto/>
                    <w:default w:val="0"/>
                  </w:checkBox>
                </w:ffData>
              </w:fldChar>
            </w:r>
            <w:bookmarkStart w:id="18" w:name="Check4"/>
            <w:r>
              <w:instrText xml:space="preserve"> FORMCHECKBOX </w:instrText>
            </w:r>
            <w:r w:rsidR="00315374">
              <w:fldChar w:fldCharType="separate"/>
            </w:r>
            <w:r>
              <w:fldChar w:fldCharType="end"/>
            </w:r>
            <w:bookmarkEnd w:id="18"/>
            <w:r>
              <w:t>Pre-assessments</w:t>
            </w:r>
          </w:p>
          <w:p w14:paraId="6D0B91F9" w14:textId="5B10957A" w:rsidR="001F2EB6" w:rsidRPr="00352397" w:rsidRDefault="001F2EB6" w:rsidP="00352397">
            <w:pPr>
              <w:pStyle w:val="ListParagraph"/>
              <w:tabs>
                <w:tab w:val="left" w:pos="8640"/>
              </w:tabs>
              <w:ind w:left="0"/>
            </w:pPr>
            <w:r>
              <w:fldChar w:fldCharType="begin">
                <w:ffData>
                  <w:name w:val="Check5"/>
                  <w:enabled/>
                  <w:calcOnExit w:val="0"/>
                  <w:checkBox>
                    <w:sizeAuto/>
                    <w:default w:val="0"/>
                  </w:checkBox>
                </w:ffData>
              </w:fldChar>
            </w:r>
            <w:bookmarkStart w:id="19" w:name="Check5"/>
            <w:r>
              <w:instrText xml:space="preserve"> FORMCHECKBOX </w:instrText>
            </w:r>
            <w:r w:rsidR="00315374">
              <w:fldChar w:fldCharType="separate"/>
            </w:r>
            <w:r>
              <w:fldChar w:fldCharType="end"/>
            </w:r>
            <w:bookmarkEnd w:id="19"/>
            <w:r w:rsidR="007A2F06">
              <w:t xml:space="preserve">GATE </w:t>
            </w:r>
            <w:r w:rsidR="00816A44">
              <w:t xml:space="preserve">identification and </w:t>
            </w:r>
            <w:r w:rsidR="007A2F06">
              <w:t>participation</w:t>
            </w:r>
          </w:p>
        </w:tc>
        <w:tc>
          <w:tcPr>
            <w:tcW w:w="5385" w:type="dxa"/>
            <w:tcBorders>
              <w:top w:val="double" w:sz="4" w:space="0" w:color="auto"/>
              <w:left w:val="double" w:sz="4" w:space="0" w:color="auto"/>
              <w:bottom w:val="single" w:sz="4" w:space="0" w:color="auto"/>
              <w:right w:val="double" w:sz="4" w:space="0" w:color="auto"/>
            </w:tcBorders>
          </w:tcPr>
          <w:p w14:paraId="67C04015" w14:textId="77777777" w:rsidR="00352397" w:rsidRDefault="001F2EB6" w:rsidP="00352397">
            <w:pPr>
              <w:pStyle w:val="ListParagraph"/>
              <w:tabs>
                <w:tab w:val="left" w:pos="8640"/>
              </w:tabs>
              <w:ind w:left="0"/>
            </w:pPr>
            <w:r>
              <w:fldChar w:fldCharType="begin">
                <w:ffData>
                  <w:name w:val="Check6"/>
                  <w:enabled/>
                  <w:calcOnExit w:val="0"/>
                  <w:checkBox>
                    <w:sizeAuto/>
                    <w:default w:val="0"/>
                  </w:checkBox>
                </w:ffData>
              </w:fldChar>
            </w:r>
            <w:bookmarkStart w:id="20" w:name="Check6"/>
            <w:r>
              <w:instrText xml:space="preserve"> FORMCHECKBOX </w:instrText>
            </w:r>
            <w:r w:rsidR="00315374">
              <w:fldChar w:fldCharType="separate"/>
            </w:r>
            <w:r>
              <w:fldChar w:fldCharType="end"/>
            </w:r>
            <w:bookmarkEnd w:id="20"/>
            <w:r>
              <w:t>Consistent use of high level questions</w:t>
            </w:r>
          </w:p>
          <w:p w14:paraId="5125949D" w14:textId="1CE253E6" w:rsidR="001F2EB6" w:rsidRDefault="006E494A" w:rsidP="00352397">
            <w:pPr>
              <w:pStyle w:val="ListParagraph"/>
              <w:tabs>
                <w:tab w:val="left" w:pos="8640"/>
              </w:tabs>
              <w:ind w:left="0"/>
            </w:pPr>
            <w:r>
              <w:fldChar w:fldCharType="begin">
                <w:ffData>
                  <w:name w:val="Check7"/>
                  <w:enabled/>
                  <w:calcOnExit w:val="0"/>
                  <w:checkBox>
                    <w:sizeAuto/>
                    <w:default w:val="0"/>
                  </w:checkBox>
                </w:ffData>
              </w:fldChar>
            </w:r>
            <w:bookmarkStart w:id="21" w:name="Check7"/>
            <w:r>
              <w:instrText xml:space="preserve"> FORMCHECKBOX </w:instrText>
            </w:r>
            <w:r w:rsidR="00315374">
              <w:fldChar w:fldCharType="separate"/>
            </w:r>
            <w:r>
              <w:fldChar w:fldCharType="end"/>
            </w:r>
            <w:bookmarkEnd w:id="21"/>
            <w:r>
              <w:t>Self-reflection journaling</w:t>
            </w:r>
          </w:p>
          <w:p w14:paraId="31367342" w14:textId="0B7455A3" w:rsidR="007A2F06" w:rsidRDefault="006E494A" w:rsidP="00352397">
            <w:pPr>
              <w:pStyle w:val="ListParagraph"/>
              <w:tabs>
                <w:tab w:val="left" w:pos="8640"/>
              </w:tabs>
              <w:ind w:left="0"/>
            </w:pPr>
            <w:r>
              <w:fldChar w:fldCharType="begin">
                <w:ffData>
                  <w:name w:val="Check8"/>
                  <w:enabled/>
                  <w:calcOnExit w:val="0"/>
                  <w:checkBox>
                    <w:sizeAuto/>
                    <w:default w:val="0"/>
                  </w:checkBox>
                </w:ffData>
              </w:fldChar>
            </w:r>
            <w:bookmarkStart w:id="22" w:name="Check8"/>
            <w:r>
              <w:instrText xml:space="preserve"> FORMCHECKBOX </w:instrText>
            </w:r>
            <w:r w:rsidR="00315374">
              <w:fldChar w:fldCharType="separate"/>
            </w:r>
            <w:r>
              <w:fldChar w:fldCharType="end"/>
            </w:r>
            <w:bookmarkEnd w:id="22"/>
            <w:r>
              <w:t xml:space="preserve">On-line </w:t>
            </w:r>
            <w:r w:rsidR="007A2F06">
              <w:t>above level l</w:t>
            </w:r>
            <w:r>
              <w:t xml:space="preserve">earning experiences </w:t>
            </w:r>
          </w:p>
          <w:p w14:paraId="3F41F581" w14:textId="77777777" w:rsidR="007A2F06" w:rsidRDefault="007A2F06" w:rsidP="00352397">
            <w:pPr>
              <w:pStyle w:val="ListParagraph"/>
              <w:tabs>
                <w:tab w:val="left" w:pos="8640"/>
              </w:tabs>
              <w:ind w:left="0"/>
            </w:pPr>
            <w:r>
              <w:fldChar w:fldCharType="begin">
                <w:ffData>
                  <w:name w:val="Check9"/>
                  <w:enabled/>
                  <w:calcOnExit w:val="0"/>
                  <w:checkBox>
                    <w:sizeAuto/>
                    <w:default w:val="0"/>
                  </w:checkBox>
                </w:ffData>
              </w:fldChar>
            </w:r>
            <w:bookmarkStart w:id="23" w:name="Check9"/>
            <w:r>
              <w:instrText xml:space="preserve"> FORMCHECKBOX </w:instrText>
            </w:r>
            <w:r w:rsidR="00315374">
              <w:fldChar w:fldCharType="separate"/>
            </w:r>
            <w:r>
              <w:fldChar w:fldCharType="end"/>
            </w:r>
            <w:bookmarkEnd w:id="23"/>
            <w:r>
              <w:t>Academic contests or competitions</w:t>
            </w:r>
          </w:p>
          <w:p w14:paraId="79F7CCDD" w14:textId="53875FD5" w:rsidR="007A2F06" w:rsidRPr="001F2EB6" w:rsidRDefault="007A2F06" w:rsidP="00352397">
            <w:pPr>
              <w:pStyle w:val="ListParagraph"/>
              <w:tabs>
                <w:tab w:val="left" w:pos="8640"/>
              </w:tabs>
              <w:ind w:left="0"/>
            </w:pPr>
            <w:r>
              <w:fldChar w:fldCharType="begin">
                <w:ffData>
                  <w:name w:val="Check10"/>
                  <w:enabled/>
                  <w:calcOnExit w:val="0"/>
                  <w:checkBox>
                    <w:sizeAuto/>
                    <w:default w:val="0"/>
                  </w:checkBox>
                </w:ffData>
              </w:fldChar>
            </w:r>
            <w:bookmarkStart w:id="24" w:name="Check10"/>
            <w:r>
              <w:instrText xml:space="preserve"> FORMCHECKBOX </w:instrText>
            </w:r>
            <w:r w:rsidR="00315374">
              <w:fldChar w:fldCharType="separate"/>
            </w:r>
            <w:r>
              <w:fldChar w:fldCharType="end"/>
            </w:r>
            <w:bookmarkEnd w:id="24"/>
            <w:r>
              <w:t>Above grade-level mentor student</w:t>
            </w:r>
          </w:p>
        </w:tc>
      </w:tr>
      <w:tr w:rsidR="000D63C0" w14:paraId="2B5F654A" w14:textId="77777777" w:rsidTr="00800C81">
        <w:trPr>
          <w:trHeight w:val="432"/>
        </w:trPr>
        <w:tc>
          <w:tcPr>
            <w:tcW w:w="10770" w:type="dxa"/>
            <w:gridSpan w:val="2"/>
            <w:tcBorders>
              <w:top w:val="single" w:sz="4" w:space="0" w:color="auto"/>
              <w:left w:val="double" w:sz="4" w:space="0" w:color="auto"/>
              <w:bottom w:val="double" w:sz="4" w:space="0" w:color="auto"/>
              <w:right w:val="double" w:sz="4" w:space="0" w:color="auto"/>
            </w:tcBorders>
            <w:tcMar>
              <w:left w:w="29" w:type="dxa"/>
              <w:right w:w="29" w:type="dxa"/>
            </w:tcMar>
            <w:vAlign w:val="center"/>
          </w:tcPr>
          <w:p w14:paraId="4E9D0591" w14:textId="77777777" w:rsidR="000D63C0" w:rsidRDefault="00A75F32" w:rsidP="00A75F32">
            <w:pPr>
              <w:pStyle w:val="p1"/>
              <w:rPr>
                <w:rFonts w:asciiTheme="minorHAnsi" w:hAnsiTheme="minorHAnsi"/>
                <w:sz w:val="24"/>
                <w:szCs w:val="16"/>
              </w:rPr>
            </w:pPr>
            <w:r w:rsidRPr="00A75F32">
              <w:rPr>
                <w:rFonts w:asciiTheme="minorHAnsi" w:hAnsiTheme="minorHAnsi"/>
                <w:sz w:val="24"/>
                <w:szCs w:val="16"/>
              </w:rPr>
              <w:t>Additional Information:</w:t>
            </w:r>
          </w:p>
          <w:p w14:paraId="091951AF" w14:textId="73863B3E" w:rsidR="00A75F32" w:rsidRPr="00A75F32" w:rsidRDefault="00A75F32" w:rsidP="00A75F32">
            <w:pPr>
              <w:pStyle w:val="p1"/>
              <w:rPr>
                <w:rFonts w:asciiTheme="minorHAnsi" w:hAnsiTheme="minorHAnsi"/>
                <w:sz w:val="24"/>
                <w:szCs w:val="16"/>
              </w:rPr>
            </w:pPr>
            <w:r>
              <w:rPr>
                <w:rFonts w:asciiTheme="minorHAnsi" w:hAnsiTheme="minorHAnsi"/>
                <w:sz w:val="24"/>
                <w:szCs w:val="16"/>
              </w:rPr>
              <w:fldChar w:fldCharType="begin">
                <w:ffData>
                  <w:name w:val="Text16"/>
                  <w:enabled/>
                  <w:calcOnExit w:val="0"/>
                  <w:textInput/>
                </w:ffData>
              </w:fldChar>
            </w:r>
            <w:bookmarkStart w:id="25" w:name="Text16"/>
            <w:r>
              <w:rPr>
                <w:rFonts w:asciiTheme="minorHAnsi" w:hAnsiTheme="minorHAnsi"/>
                <w:sz w:val="24"/>
                <w:szCs w:val="16"/>
              </w:rPr>
              <w:instrText xml:space="preserve"> FORMTEXT </w:instrText>
            </w:r>
            <w:r>
              <w:rPr>
                <w:rFonts w:asciiTheme="minorHAnsi" w:hAnsiTheme="minorHAnsi"/>
                <w:sz w:val="24"/>
                <w:szCs w:val="16"/>
              </w:rPr>
            </w:r>
            <w:r>
              <w:rPr>
                <w:rFonts w:asciiTheme="minorHAnsi" w:hAnsiTheme="minorHAnsi"/>
                <w:sz w:val="24"/>
                <w:szCs w:val="16"/>
              </w:rPr>
              <w:fldChar w:fldCharType="separate"/>
            </w:r>
            <w:r>
              <w:rPr>
                <w:rFonts w:asciiTheme="minorHAnsi" w:hAnsiTheme="minorHAnsi"/>
                <w:noProof/>
                <w:sz w:val="24"/>
                <w:szCs w:val="16"/>
              </w:rPr>
              <w:t> </w:t>
            </w:r>
            <w:r>
              <w:rPr>
                <w:rFonts w:asciiTheme="minorHAnsi" w:hAnsiTheme="minorHAnsi"/>
                <w:noProof/>
                <w:sz w:val="24"/>
                <w:szCs w:val="16"/>
              </w:rPr>
              <w:t> </w:t>
            </w:r>
            <w:r>
              <w:rPr>
                <w:rFonts w:asciiTheme="minorHAnsi" w:hAnsiTheme="minorHAnsi"/>
                <w:noProof/>
                <w:sz w:val="24"/>
                <w:szCs w:val="16"/>
              </w:rPr>
              <w:t> </w:t>
            </w:r>
            <w:r>
              <w:rPr>
                <w:rFonts w:asciiTheme="minorHAnsi" w:hAnsiTheme="minorHAnsi"/>
                <w:noProof/>
                <w:sz w:val="24"/>
                <w:szCs w:val="16"/>
              </w:rPr>
              <w:t> </w:t>
            </w:r>
            <w:r>
              <w:rPr>
                <w:rFonts w:asciiTheme="minorHAnsi" w:hAnsiTheme="minorHAnsi"/>
                <w:noProof/>
                <w:sz w:val="24"/>
                <w:szCs w:val="16"/>
              </w:rPr>
              <w:t> </w:t>
            </w:r>
            <w:r>
              <w:rPr>
                <w:rFonts w:asciiTheme="minorHAnsi" w:hAnsiTheme="minorHAnsi"/>
                <w:sz w:val="24"/>
                <w:szCs w:val="16"/>
              </w:rPr>
              <w:fldChar w:fldCharType="end"/>
            </w:r>
            <w:bookmarkEnd w:id="25"/>
          </w:p>
        </w:tc>
      </w:tr>
    </w:tbl>
    <w:p w14:paraId="1F3FABB6" w14:textId="0AF76190" w:rsidR="00B925C9" w:rsidRDefault="00B925C9"/>
    <w:p w14:paraId="4AAE2954" w14:textId="77777777" w:rsidR="0051151A" w:rsidRDefault="0051151A"/>
    <w:p w14:paraId="59CE360F" w14:textId="44EB4C78" w:rsidR="005148A4" w:rsidRDefault="0051151A" w:rsidP="005148A4">
      <w:pPr>
        <w:ind w:left="720" w:right="720"/>
        <w:jc w:val="center"/>
        <w:rPr>
          <w:i/>
          <w:sz w:val="18"/>
        </w:rPr>
      </w:pPr>
      <w:r w:rsidRPr="00654EA1">
        <w:rPr>
          <w:i/>
          <w:sz w:val="18"/>
        </w:rPr>
        <w:t>Omaha Public Schools does not discriminate on the basis of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p w14:paraId="11E164B3" w14:textId="77777777" w:rsidR="005148A4" w:rsidRDefault="005148A4">
      <w:pPr>
        <w:rPr>
          <w:i/>
          <w:sz w:val="18"/>
        </w:rPr>
      </w:pPr>
      <w:r>
        <w:rPr>
          <w:i/>
          <w:sz w:val="18"/>
        </w:rPr>
        <w:br w:type="page"/>
      </w:r>
    </w:p>
    <w:p w14:paraId="2C5B4824" w14:textId="77777777" w:rsidR="00702864" w:rsidRDefault="00702864" w:rsidP="0051151A">
      <w:pPr>
        <w:ind w:left="720" w:right="720"/>
        <w:jc w:val="both"/>
        <w:rPr>
          <w:i/>
          <w:sz w:val="18"/>
        </w:rPr>
      </w:pPr>
    </w:p>
    <w:tbl>
      <w:tblPr>
        <w:tblStyle w:val="TableGrid"/>
        <w:tblpPr w:leftFromText="180" w:rightFromText="180" w:vertAnchor="text" w:horzAnchor="margin" w:tblpY="473"/>
        <w:tblW w:w="0" w:type="auto"/>
        <w:tblLook w:val="04A0" w:firstRow="1" w:lastRow="0" w:firstColumn="1" w:lastColumn="0" w:noHBand="0" w:noVBand="1"/>
      </w:tblPr>
      <w:tblGrid>
        <w:gridCol w:w="5385"/>
        <w:gridCol w:w="5385"/>
      </w:tblGrid>
      <w:tr w:rsidR="005148A4" w14:paraId="23649C8F" w14:textId="77777777" w:rsidTr="008659B4">
        <w:trPr>
          <w:trHeight w:val="288"/>
        </w:trPr>
        <w:tc>
          <w:tcPr>
            <w:tcW w:w="10770" w:type="dxa"/>
            <w:gridSpan w:val="2"/>
            <w:tcBorders>
              <w:top w:val="double" w:sz="4" w:space="0" w:color="auto"/>
              <w:left w:val="double" w:sz="4" w:space="0" w:color="auto"/>
              <w:right w:val="double" w:sz="4" w:space="0" w:color="auto"/>
            </w:tcBorders>
            <w:vAlign w:val="center"/>
          </w:tcPr>
          <w:p w14:paraId="7E83DA8F" w14:textId="77777777" w:rsidR="005148A4" w:rsidRPr="00711E80" w:rsidRDefault="005148A4" w:rsidP="008659B4">
            <w:pPr>
              <w:jc w:val="center"/>
              <w:rPr>
                <w:b/>
              </w:rPr>
            </w:pPr>
            <w:r>
              <w:rPr>
                <w:b/>
              </w:rPr>
              <w:t>ACCELERATION OPTIONS AND INFORMATION</w:t>
            </w:r>
          </w:p>
        </w:tc>
      </w:tr>
      <w:tr w:rsidR="005148A4" w14:paraId="485F3485" w14:textId="77777777" w:rsidTr="008659B4">
        <w:tc>
          <w:tcPr>
            <w:tcW w:w="10770" w:type="dxa"/>
            <w:gridSpan w:val="2"/>
            <w:tcBorders>
              <w:top w:val="double" w:sz="4" w:space="0" w:color="auto"/>
              <w:left w:val="double" w:sz="4" w:space="0" w:color="auto"/>
              <w:right w:val="double" w:sz="4" w:space="0" w:color="auto"/>
            </w:tcBorders>
            <w:vAlign w:val="center"/>
          </w:tcPr>
          <w:p w14:paraId="65D6D01F" w14:textId="77777777" w:rsidR="005148A4" w:rsidRDefault="005148A4" w:rsidP="008659B4">
            <w:pPr>
              <w:jc w:val="center"/>
              <w:rPr>
                <w:b/>
                <w:sz w:val="22"/>
              </w:rPr>
            </w:pPr>
            <w:r>
              <w:rPr>
                <w:b/>
                <w:sz w:val="22"/>
              </w:rPr>
              <w:t>ACCELERATION DEFINITION</w:t>
            </w:r>
          </w:p>
          <w:p w14:paraId="7CFB1B9C" w14:textId="6604DC65" w:rsidR="005148A4" w:rsidRPr="00C565BD" w:rsidRDefault="005148A4" w:rsidP="008659B4">
            <w:pPr>
              <w:jc w:val="center"/>
              <w:rPr>
                <w:sz w:val="22"/>
              </w:rPr>
            </w:pPr>
            <w:r>
              <w:rPr>
                <w:sz w:val="22"/>
              </w:rPr>
              <w:t xml:space="preserve">Academic acceleration is an intervention that allows a learner to progress through an educational program at rates faster or at ages younger than typical.  </w:t>
            </w:r>
          </w:p>
        </w:tc>
      </w:tr>
      <w:tr w:rsidR="005148A4" w14:paraId="4DD20170" w14:textId="77777777" w:rsidTr="008659B4">
        <w:tc>
          <w:tcPr>
            <w:tcW w:w="5385" w:type="dxa"/>
            <w:tcBorders>
              <w:top w:val="double" w:sz="4" w:space="0" w:color="auto"/>
              <w:left w:val="double" w:sz="4" w:space="0" w:color="auto"/>
            </w:tcBorders>
            <w:vAlign w:val="center"/>
          </w:tcPr>
          <w:p w14:paraId="076EAE1B" w14:textId="77777777" w:rsidR="005148A4" w:rsidRPr="00711E80" w:rsidRDefault="005148A4" w:rsidP="008659B4">
            <w:pPr>
              <w:jc w:val="center"/>
              <w:rPr>
                <w:b/>
                <w:sz w:val="22"/>
              </w:rPr>
            </w:pPr>
            <w:r>
              <w:rPr>
                <w:b/>
                <w:sz w:val="22"/>
              </w:rPr>
              <w:t>SUBJECT ACCELERATION</w:t>
            </w:r>
          </w:p>
        </w:tc>
        <w:tc>
          <w:tcPr>
            <w:tcW w:w="5385" w:type="dxa"/>
            <w:tcBorders>
              <w:top w:val="double" w:sz="4" w:space="0" w:color="auto"/>
              <w:right w:val="double" w:sz="4" w:space="0" w:color="auto"/>
            </w:tcBorders>
            <w:vAlign w:val="center"/>
          </w:tcPr>
          <w:p w14:paraId="3C1A08D7" w14:textId="77777777" w:rsidR="005148A4" w:rsidRPr="00711E80" w:rsidRDefault="005148A4" w:rsidP="008659B4">
            <w:pPr>
              <w:jc w:val="center"/>
              <w:rPr>
                <w:b/>
                <w:sz w:val="22"/>
              </w:rPr>
            </w:pPr>
            <w:r>
              <w:rPr>
                <w:b/>
                <w:sz w:val="22"/>
              </w:rPr>
              <w:t>WHOLE GRADE ACCELERATION</w:t>
            </w:r>
          </w:p>
        </w:tc>
      </w:tr>
      <w:tr w:rsidR="005148A4" w14:paraId="4168E967" w14:textId="77777777" w:rsidTr="008659B4">
        <w:trPr>
          <w:trHeight w:val="671"/>
        </w:trPr>
        <w:tc>
          <w:tcPr>
            <w:tcW w:w="5385" w:type="dxa"/>
            <w:tcBorders>
              <w:left w:val="double" w:sz="4" w:space="0" w:color="auto"/>
            </w:tcBorders>
          </w:tcPr>
          <w:p w14:paraId="0C8DFDA8" w14:textId="77777777" w:rsidR="005148A4" w:rsidRPr="00114B4E" w:rsidRDefault="005148A4" w:rsidP="008659B4">
            <w:pPr>
              <w:rPr>
                <w:sz w:val="22"/>
              </w:rPr>
            </w:pPr>
            <w:r w:rsidRPr="00114B4E">
              <w:rPr>
                <w:sz w:val="22"/>
              </w:rPr>
              <w:t xml:space="preserve">Subject acceleration allows students to stay in their assigned grade with children their own age but allows above grade-level work in a specific subject or content area. </w:t>
            </w:r>
          </w:p>
          <w:p w14:paraId="3E48D2F3" w14:textId="77777777" w:rsidR="005148A4" w:rsidRPr="00114B4E" w:rsidRDefault="005148A4" w:rsidP="008659B4">
            <w:pPr>
              <w:rPr>
                <w:sz w:val="22"/>
              </w:rPr>
            </w:pPr>
            <w:r w:rsidRPr="00114B4E">
              <w:rPr>
                <w:sz w:val="22"/>
              </w:rPr>
              <w:t>A subject matter acceleration or partial acceleration may be accomplished by:</w:t>
            </w:r>
          </w:p>
          <w:p w14:paraId="0AD1819B" w14:textId="77777777" w:rsidR="005148A4" w:rsidRPr="00114B4E" w:rsidRDefault="005148A4" w:rsidP="008659B4">
            <w:pPr>
              <w:pStyle w:val="ListParagraph"/>
              <w:numPr>
                <w:ilvl w:val="0"/>
                <w:numId w:val="2"/>
              </w:numPr>
              <w:ind w:left="360" w:hanging="270"/>
              <w:rPr>
                <w:sz w:val="22"/>
              </w:rPr>
            </w:pPr>
            <w:r w:rsidRPr="00114B4E">
              <w:rPr>
                <w:sz w:val="22"/>
              </w:rPr>
              <w:t>the student physically moving to a higher-level class for instruction (e.g. a second-grade student going to a fo</w:t>
            </w:r>
            <w:r>
              <w:rPr>
                <w:sz w:val="22"/>
              </w:rPr>
              <w:t>u</w:t>
            </w:r>
            <w:r w:rsidRPr="00114B4E">
              <w:rPr>
                <w:sz w:val="22"/>
              </w:rPr>
              <w:t>rth-grade classroom for math).</w:t>
            </w:r>
          </w:p>
          <w:p w14:paraId="2265DC2B" w14:textId="77777777" w:rsidR="005148A4" w:rsidRDefault="005148A4" w:rsidP="008659B4">
            <w:pPr>
              <w:pStyle w:val="ListParagraph"/>
              <w:numPr>
                <w:ilvl w:val="0"/>
                <w:numId w:val="2"/>
              </w:numPr>
              <w:ind w:left="360" w:hanging="270"/>
              <w:rPr>
                <w:sz w:val="22"/>
              </w:rPr>
            </w:pPr>
            <w:r w:rsidRPr="00114B4E">
              <w:rPr>
                <w:sz w:val="22"/>
              </w:rPr>
              <w:t>the grade-level teacher use</w:t>
            </w:r>
            <w:r>
              <w:rPr>
                <w:sz w:val="22"/>
              </w:rPr>
              <w:t>s</w:t>
            </w:r>
            <w:r w:rsidRPr="00114B4E">
              <w:rPr>
                <w:sz w:val="22"/>
              </w:rPr>
              <w:t xml:space="preserve"> higher-level curricular or study materials in the current classroom, </w:t>
            </w:r>
          </w:p>
          <w:p w14:paraId="38BC34B0" w14:textId="77777777" w:rsidR="005148A4" w:rsidRDefault="005148A4" w:rsidP="008659B4">
            <w:pPr>
              <w:pStyle w:val="ListParagraph"/>
              <w:numPr>
                <w:ilvl w:val="0"/>
                <w:numId w:val="2"/>
              </w:numPr>
              <w:ind w:left="360" w:hanging="270"/>
              <w:rPr>
                <w:sz w:val="22"/>
              </w:rPr>
            </w:pPr>
            <w:r>
              <w:rPr>
                <w:sz w:val="22"/>
              </w:rPr>
              <w:t>A</w:t>
            </w:r>
            <w:r w:rsidRPr="00114B4E">
              <w:rPr>
                <w:sz w:val="22"/>
              </w:rPr>
              <w:t xml:space="preserve"> GATE supported facilitator or tutor provide instruction through pull-out time that is on a regular but not daily basis</w:t>
            </w:r>
          </w:p>
          <w:p w14:paraId="273E2053" w14:textId="77777777" w:rsidR="005148A4" w:rsidRPr="00114B4E" w:rsidRDefault="005148A4" w:rsidP="008659B4">
            <w:pPr>
              <w:pStyle w:val="ListParagraph"/>
              <w:numPr>
                <w:ilvl w:val="0"/>
                <w:numId w:val="2"/>
              </w:numPr>
              <w:ind w:left="360" w:hanging="270"/>
              <w:rPr>
                <w:sz w:val="22"/>
              </w:rPr>
            </w:pPr>
            <w:r w:rsidRPr="00114B4E">
              <w:rPr>
                <w:sz w:val="22"/>
              </w:rPr>
              <w:t xml:space="preserve"> a student work</w:t>
            </w:r>
            <w:r>
              <w:rPr>
                <w:sz w:val="22"/>
              </w:rPr>
              <w:t>s</w:t>
            </w:r>
            <w:r w:rsidRPr="00114B4E">
              <w:rPr>
                <w:sz w:val="22"/>
              </w:rPr>
              <w:t xml:space="preserve"> independently through a correspondence course.</w:t>
            </w:r>
          </w:p>
        </w:tc>
        <w:tc>
          <w:tcPr>
            <w:tcW w:w="5385" w:type="dxa"/>
            <w:tcBorders>
              <w:right w:val="double" w:sz="4" w:space="0" w:color="auto"/>
            </w:tcBorders>
          </w:tcPr>
          <w:p w14:paraId="156AE892" w14:textId="77777777" w:rsidR="005148A4" w:rsidRPr="00711E80" w:rsidRDefault="005148A4" w:rsidP="008659B4">
            <w:pPr>
              <w:rPr>
                <w:sz w:val="22"/>
              </w:rPr>
            </w:pPr>
            <w:r>
              <w:rPr>
                <w:sz w:val="22"/>
              </w:rPr>
              <w:t xml:space="preserve">Whole grade acceleration is often referred to as “grade-skipping.”  This educational intervention allows for highly able, highly motivated children to be placed in advanced grade levels than are typical for their age. While there is generally a transition period, the student continues with their new grade-level peer group for the duration of their schooling. </w:t>
            </w:r>
          </w:p>
        </w:tc>
      </w:tr>
      <w:tr w:rsidR="005148A4" w14:paraId="4DC249B5" w14:textId="77777777" w:rsidTr="008659B4">
        <w:trPr>
          <w:trHeight w:val="435"/>
        </w:trPr>
        <w:tc>
          <w:tcPr>
            <w:tcW w:w="10770" w:type="dxa"/>
            <w:gridSpan w:val="2"/>
            <w:tcBorders>
              <w:left w:val="double" w:sz="4" w:space="0" w:color="auto"/>
              <w:right w:val="double" w:sz="4" w:space="0" w:color="auto"/>
            </w:tcBorders>
            <w:vAlign w:val="center"/>
          </w:tcPr>
          <w:p w14:paraId="70CEEF61" w14:textId="77777777" w:rsidR="005148A4" w:rsidRPr="00816A44" w:rsidRDefault="005148A4" w:rsidP="008659B4">
            <w:pPr>
              <w:jc w:val="center"/>
              <w:rPr>
                <w:b/>
                <w:sz w:val="22"/>
              </w:rPr>
            </w:pPr>
            <w:r w:rsidRPr="00816A44">
              <w:rPr>
                <w:b/>
                <w:sz w:val="22"/>
              </w:rPr>
              <w:t>TYPICAL ASSESSMENTS AND DOCUMENTATION</w:t>
            </w:r>
          </w:p>
        </w:tc>
      </w:tr>
      <w:tr w:rsidR="005148A4" w14:paraId="49030F4D" w14:textId="77777777" w:rsidTr="008659B4">
        <w:trPr>
          <w:trHeight w:val="671"/>
        </w:trPr>
        <w:tc>
          <w:tcPr>
            <w:tcW w:w="5385" w:type="dxa"/>
            <w:tcBorders>
              <w:left w:val="double" w:sz="4" w:space="0" w:color="auto"/>
            </w:tcBorders>
          </w:tcPr>
          <w:p w14:paraId="31928D21" w14:textId="77777777" w:rsidR="005148A4" w:rsidRPr="00114B4E" w:rsidRDefault="005148A4" w:rsidP="008659B4">
            <w:pPr>
              <w:pStyle w:val="ListParagraph"/>
              <w:numPr>
                <w:ilvl w:val="0"/>
                <w:numId w:val="3"/>
              </w:numPr>
              <w:ind w:left="450"/>
              <w:rPr>
                <w:sz w:val="22"/>
              </w:rPr>
            </w:pPr>
            <w:r w:rsidRPr="00114B4E">
              <w:rPr>
                <w:sz w:val="22"/>
              </w:rPr>
              <w:t>GATE Identification</w:t>
            </w:r>
          </w:p>
          <w:p w14:paraId="5E3D05CD" w14:textId="77777777" w:rsidR="005148A4" w:rsidRPr="00114B4E" w:rsidRDefault="005148A4" w:rsidP="008659B4">
            <w:pPr>
              <w:pStyle w:val="ListParagraph"/>
              <w:numPr>
                <w:ilvl w:val="0"/>
                <w:numId w:val="3"/>
              </w:numPr>
              <w:ind w:left="450"/>
              <w:rPr>
                <w:sz w:val="22"/>
              </w:rPr>
            </w:pPr>
            <w:r w:rsidRPr="00114B4E">
              <w:rPr>
                <w:sz w:val="22"/>
              </w:rPr>
              <w:t>95</w:t>
            </w:r>
            <w:r w:rsidRPr="00114B4E">
              <w:rPr>
                <w:sz w:val="22"/>
                <w:vertAlign w:val="superscript"/>
              </w:rPr>
              <w:t>TH</w:t>
            </w:r>
            <w:r w:rsidRPr="00114B4E">
              <w:rPr>
                <w:sz w:val="22"/>
              </w:rPr>
              <w:t xml:space="preserve"> National Percentile or above – MAP Growth</w:t>
            </w:r>
          </w:p>
          <w:p w14:paraId="66146901" w14:textId="77777777" w:rsidR="005148A4" w:rsidRPr="00114B4E" w:rsidRDefault="005148A4" w:rsidP="008659B4">
            <w:pPr>
              <w:pStyle w:val="ListParagraph"/>
              <w:numPr>
                <w:ilvl w:val="0"/>
                <w:numId w:val="3"/>
              </w:numPr>
              <w:ind w:left="450"/>
              <w:rPr>
                <w:sz w:val="22"/>
              </w:rPr>
            </w:pPr>
            <w:r w:rsidRPr="00114B4E">
              <w:rPr>
                <w:sz w:val="22"/>
              </w:rPr>
              <w:t>95</w:t>
            </w:r>
            <w:r w:rsidRPr="00114B4E">
              <w:rPr>
                <w:sz w:val="22"/>
                <w:vertAlign w:val="superscript"/>
              </w:rPr>
              <w:t xml:space="preserve">TH </w:t>
            </w:r>
            <w:r w:rsidRPr="00114B4E">
              <w:rPr>
                <w:sz w:val="22"/>
              </w:rPr>
              <w:t>National Percentile or above cognitive assessment</w:t>
            </w:r>
          </w:p>
          <w:p w14:paraId="380D3BE8" w14:textId="77777777" w:rsidR="005148A4" w:rsidRPr="00114B4E" w:rsidRDefault="005148A4" w:rsidP="008659B4">
            <w:pPr>
              <w:pStyle w:val="ListParagraph"/>
              <w:numPr>
                <w:ilvl w:val="0"/>
                <w:numId w:val="3"/>
              </w:numPr>
              <w:ind w:left="450"/>
              <w:rPr>
                <w:sz w:val="22"/>
              </w:rPr>
            </w:pPr>
            <w:r w:rsidRPr="00114B4E">
              <w:rPr>
                <w:sz w:val="22"/>
              </w:rPr>
              <w:t>80% or above accuracy on above grade level end of year assessment</w:t>
            </w:r>
          </w:p>
          <w:p w14:paraId="6EC00660" w14:textId="77777777" w:rsidR="005148A4" w:rsidRDefault="005148A4" w:rsidP="008659B4">
            <w:pPr>
              <w:pStyle w:val="ListParagraph"/>
              <w:numPr>
                <w:ilvl w:val="0"/>
                <w:numId w:val="3"/>
              </w:numPr>
              <w:ind w:left="450"/>
              <w:rPr>
                <w:sz w:val="22"/>
              </w:rPr>
            </w:pPr>
            <w:r w:rsidRPr="00114B4E">
              <w:rPr>
                <w:sz w:val="22"/>
              </w:rPr>
              <w:t>50</w:t>
            </w:r>
            <w:r w:rsidRPr="00114B4E">
              <w:rPr>
                <w:sz w:val="22"/>
                <w:vertAlign w:val="superscript"/>
              </w:rPr>
              <w:t>TH</w:t>
            </w:r>
            <w:r w:rsidRPr="00114B4E">
              <w:rPr>
                <w:sz w:val="22"/>
              </w:rPr>
              <w:t xml:space="preserve"> National Percentile or above on MAP Growth compared to two-grade levels above</w:t>
            </w:r>
          </w:p>
          <w:p w14:paraId="57C17B92" w14:textId="77777777" w:rsidR="005148A4" w:rsidRDefault="005148A4" w:rsidP="008659B4">
            <w:pPr>
              <w:pStyle w:val="ListParagraph"/>
              <w:numPr>
                <w:ilvl w:val="0"/>
                <w:numId w:val="3"/>
              </w:numPr>
              <w:ind w:left="450"/>
              <w:rPr>
                <w:sz w:val="22"/>
              </w:rPr>
            </w:pPr>
            <w:r>
              <w:rPr>
                <w:sz w:val="22"/>
              </w:rPr>
              <w:t>Advanced report card grades</w:t>
            </w:r>
          </w:p>
          <w:p w14:paraId="02A7DD04" w14:textId="7CD6994C" w:rsidR="0015572B" w:rsidRDefault="0015572B" w:rsidP="008659B4">
            <w:pPr>
              <w:pStyle w:val="ListParagraph"/>
              <w:numPr>
                <w:ilvl w:val="0"/>
                <w:numId w:val="3"/>
              </w:numPr>
              <w:ind w:left="450"/>
              <w:rPr>
                <w:sz w:val="22"/>
              </w:rPr>
            </w:pPr>
            <w:r>
              <w:rPr>
                <w:sz w:val="22"/>
              </w:rPr>
              <w:t>Completion of an Iowa Acceleration Scale (IAS)</w:t>
            </w:r>
          </w:p>
          <w:p w14:paraId="34AE830E" w14:textId="77777777" w:rsidR="005148A4" w:rsidRPr="00114B4E" w:rsidRDefault="005148A4" w:rsidP="008659B4">
            <w:pPr>
              <w:pStyle w:val="ListParagraph"/>
              <w:numPr>
                <w:ilvl w:val="0"/>
                <w:numId w:val="3"/>
              </w:numPr>
              <w:ind w:left="450"/>
              <w:rPr>
                <w:sz w:val="22"/>
              </w:rPr>
            </w:pPr>
            <w:r>
              <w:rPr>
                <w:sz w:val="22"/>
              </w:rPr>
              <w:t xml:space="preserve">SAT meeting </w:t>
            </w:r>
          </w:p>
          <w:p w14:paraId="25E682F5" w14:textId="77777777" w:rsidR="005148A4" w:rsidRPr="00711E80" w:rsidRDefault="005148A4" w:rsidP="008659B4">
            <w:pPr>
              <w:rPr>
                <w:sz w:val="22"/>
              </w:rPr>
            </w:pPr>
          </w:p>
        </w:tc>
        <w:tc>
          <w:tcPr>
            <w:tcW w:w="5385" w:type="dxa"/>
            <w:tcBorders>
              <w:right w:val="double" w:sz="4" w:space="0" w:color="auto"/>
            </w:tcBorders>
          </w:tcPr>
          <w:p w14:paraId="173AC6CD" w14:textId="77777777" w:rsidR="005148A4" w:rsidRPr="00114B4E" w:rsidRDefault="005148A4" w:rsidP="008659B4">
            <w:pPr>
              <w:pStyle w:val="ListParagraph"/>
              <w:numPr>
                <w:ilvl w:val="0"/>
                <w:numId w:val="3"/>
              </w:numPr>
              <w:tabs>
                <w:tab w:val="left" w:pos="5490"/>
              </w:tabs>
              <w:rPr>
                <w:sz w:val="22"/>
              </w:rPr>
            </w:pPr>
            <w:r w:rsidRPr="00114B4E">
              <w:rPr>
                <w:sz w:val="22"/>
              </w:rPr>
              <w:t>GATE Identification</w:t>
            </w:r>
          </w:p>
          <w:p w14:paraId="44E95920" w14:textId="77777777" w:rsidR="005148A4" w:rsidRPr="00114B4E" w:rsidRDefault="005148A4" w:rsidP="008659B4">
            <w:pPr>
              <w:pStyle w:val="ListParagraph"/>
              <w:numPr>
                <w:ilvl w:val="0"/>
                <w:numId w:val="3"/>
              </w:numPr>
              <w:rPr>
                <w:sz w:val="22"/>
              </w:rPr>
            </w:pPr>
            <w:r w:rsidRPr="00114B4E">
              <w:rPr>
                <w:sz w:val="22"/>
              </w:rPr>
              <w:t>95</w:t>
            </w:r>
            <w:r w:rsidRPr="00114B4E">
              <w:rPr>
                <w:sz w:val="22"/>
                <w:vertAlign w:val="superscript"/>
              </w:rPr>
              <w:t>TH</w:t>
            </w:r>
            <w:r w:rsidRPr="00114B4E">
              <w:rPr>
                <w:sz w:val="22"/>
              </w:rPr>
              <w:t xml:space="preserve"> National Percentile or above – MAP Growth (multiple subject areas)</w:t>
            </w:r>
          </w:p>
          <w:p w14:paraId="470CF25F" w14:textId="77777777" w:rsidR="005148A4" w:rsidRPr="00114B4E" w:rsidRDefault="005148A4" w:rsidP="008659B4">
            <w:pPr>
              <w:pStyle w:val="ListParagraph"/>
              <w:numPr>
                <w:ilvl w:val="0"/>
                <w:numId w:val="3"/>
              </w:numPr>
              <w:rPr>
                <w:sz w:val="22"/>
              </w:rPr>
            </w:pPr>
            <w:r w:rsidRPr="00114B4E">
              <w:rPr>
                <w:sz w:val="22"/>
              </w:rPr>
              <w:t>50</w:t>
            </w:r>
            <w:r w:rsidRPr="00114B4E">
              <w:rPr>
                <w:sz w:val="22"/>
                <w:vertAlign w:val="superscript"/>
              </w:rPr>
              <w:t>TH</w:t>
            </w:r>
            <w:r w:rsidRPr="00114B4E">
              <w:rPr>
                <w:sz w:val="22"/>
              </w:rPr>
              <w:t xml:space="preserve"> National Percentile or above on MAP Growth compared to two-grade levels above (multiple subject areas)</w:t>
            </w:r>
          </w:p>
          <w:p w14:paraId="56BB06DE" w14:textId="77777777" w:rsidR="005148A4" w:rsidRDefault="005148A4" w:rsidP="008659B4">
            <w:pPr>
              <w:pStyle w:val="ListParagraph"/>
              <w:numPr>
                <w:ilvl w:val="0"/>
                <w:numId w:val="3"/>
              </w:numPr>
              <w:rPr>
                <w:sz w:val="22"/>
              </w:rPr>
            </w:pPr>
            <w:r w:rsidRPr="00114B4E">
              <w:rPr>
                <w:sz w:val="22"/>
              </w:rPr>
              <w:t>95</w:t>
            </w:r>
            <w:r w:rsidRPr="00114B4E">
              <w:rPr>
                <w:sz w:val="22"/>
                <w:vertAlign w:val="superscript"/>
              </w:rPr>
              <w:t xml:space="preserve">TH </w:t>
            </w:r>
            <w:r w:rsidRPr="00114B4E">
              <w:rPr>
                <w:sz w:val="22"/>
              </w:rPr>
              <w:t>National Percentile or above cognitive assessment</w:t>
            </w:r>
          </w:p>
          <w:p w14:paraId="6003631D" w14:textId="77777777" w:rsidR="005148A4" w:rsidRPr="00114B4E" w:rsidRDefault="005148A4" w:rsidP="008659B4">
            <w:pPr>
              <w:pStyle w:val="ListParagraph"/>
              <w:numPr>
                <w:ilvl w:val="0"/>
                <w:numId w:val="3"/>
              </w:numPr>
              <w:rPr>
                <w:sz w:val="22"/>
              </w:rPr>
            </w:pPr>
            <w:r>
              <w:rPr>
                <w:sz w:val="22"/>
              </w:rPr>
              <w:t>Advanced report card grades</w:t>
            </w:r>
          </w:p>
          <w:p w14:paraId="7CFE4206" w14:textId="77777777" w:rsidR="005148A4" w:rsidRPr="00114B4E" w:rsidRDefault="005148A4" w:rsidP="008659B4">
            <w:pPr>
              <w:pStyle w:val="ListParagraph"/>
              <w:numPr>
                <w:ilvl w:val="0"/>
                <w:numId w:val="3"/>
              </w:numPr>
              <w:rPr>
                <w:sz w:val="22"/>
              </w:rPr>
            </w:pPr>
            <w:r w:rsidRPr="00114B4E">
              <w:rPr>
                <w:sz w:val="22"/>
              </w:rPr>
              <w:t>Intellectual testing by school psychologist</w:t>
            </w:r>
          </w:p>
          <w:p w14:paraId="4137CF00" w14:textId="77777777" w:rsidR="005148A4" w:rsidRPr="00114B4E" w:rsidRDefault="005148A4" w:rsidP="008659B4">
            <w:pPr>
              <w:pStyle w:val="ListParagraph"/>
              <w:numPr>
                <w:ilvl w:val="0"/>
                <w:numId w:val="3"/>
              </w:numPr>
              <w:rPr>
                <w:sz w:val="22"/>
              </w:rPr>
            </w:pPr>
            <w:r w:rsidRPr="00114B4E">
              <w:rPr>
                <w:sz w:val="22"/>
              </w:rPr>
              <w:t>Social/Emotional evaluation by school psychologist</w:t>
            </w:r>
          </w:p>
          <w:p w14:paraId="150CFF5B" w14:textId="77777777" w:rsidR="005148A4" w:rsidRDefault="005148A4" w:rsidP="008659B4">
            <w:pPr>
              <w:pStyle w:val="ListParagraph"/>
              <w:numPr>
                <w:ilvl w:val="0"/>
                <w:numId w:val="3"/>
              </w:numPr>
              <w:rPr>
                <w:sz w:val="22"/>
              </w:rPr>
            </w:pPr>
            <w:r w:rsidRPr="00114B4E">
              <w:rPr>
                <w:sz w:val="22"/>
              </w:rPr>
              <w:t>Completion of an Iowa Acceleration Scale (IAS)</w:t>
            </w:r>
          </w:p>
          <w:p w14:paraId="2EACFD0F" w14:textId="77777777" w:rsidR="005148A4" w:rsidRPr="00114B4E" w:rsidRDefault="005148A4" w:rsidP="008659B4">
            <w:pPr>
              <w:pStyle w:val="ListParagraph"/>
              <w:numPr>
                <w:ilvl w:val="0"/>
                <w:numId w:val="3"/>
              </w:numPr>
              <w:rPr>
                <w:sz w:val="22"/>
              </w:rPr>
            </w:pPr>
            <w:r>
              <w:rPr>
                <w:sz w:val="22"/>
              </w:rPr>
              <w:t>SAT Meeting</w:t>
            </w:r>
          </w:p>
          <w:p w14:paraId="3D74E85D" w14:textId="77777777" w:rsidR="005148A4" w:rsidRPr="00711E80" w:rsidRDefault="005148A4" w:rsidP="008659B4">
            <w:pPr>
              <w:rPr>
                <w:sz w:val="22"/>
              </w:rPr>
            </w:pPr>
          </w:p>
        </w:tc>
      </w:tr>
      <w:tr w:rsidR="005148A4" w:rsidRPr="00711E80" w14:paraId="5919B0E3" w14:textId="77777777" w:rsidTr="008659B4">
        <w:trPr>
          <w:trHeight w:val="288"/>
        </w:trPr>
        <w:tc>
          <w:tcPr>
            <w:tcW w:w="10770" w:type="dxa"/>
            <w:gridSpan w:val="2"/>
            <w:tcBorders>
              <w:top w:val="double" w:sz="4" w:space="0" w:color="auto"/>
              <w:left w:val="double" w:sz="4" w:space="0" w:color="auto"/>
              <w:right w:val="double" w:sz="4" w:space="0" w:color="auto"/>
            </w:tcBorders>
            <w:vAlign w:val="center"/>
          </w:tcPr>
          <w:p w14:paraId="156EDCCF" w14:textId="6EFDAC4A" w:rsidR="005148A4" w:rsidRPr="00711E80" w:rsidRDefault="005148A4" w:rsidP="005148A4">
            <w:pPr>
              <w:jc w:val="center"/>
              <w:rPr>
                <w:b/>
              </w:rPr>
            </w:pPr>
            <w:r w:rsidRPr="00816A44">
              <w:rPr>
                <w:b/>
                <w:sz w:val="22"/>
              </w:rPr>
              <w:t xml:space="preserve">TYPICAL </w:t>
            </w:r>
            <w:r>
              <w:rPr>
                <w:b/>
                <w:sz w:val="22"/>
              </w:rPr>
              <w:t>TIMELINES</w:t>
            </w:r>
          </w:p>
        </w:tc>
      </w:tr>
      <w:tr w:rsidR="005148A4" w:rsidRPr="00711E80" w14:paraId="0C82AC09" w14:textId="77777777" w:rsidTr="008659B4">
        <w:tc>
          <w:tcPr>
            <w:tcW w:w="5385" w:type="dxa"/>
            <w:tcBorders>
              <w:top w:val="double" w:sz="4" w:space="0" w:color="auto"/>
              <w:left w:val="double" w:sz="4" w:space="0" w:color="auto"/>
            </w:tcBorders>
            <w:vAlign w:val="center"/>
          </w:tcPr>
          <w:p w14:paraId="49A3DD70" w14:textId="77777777" w:rsidR="005148A4" w:rsidRPr="00711E80" w:rsidRDefault="005148A4" w:rsidP="008659B4">
            <w:pPr>
              <w:jc w:val="center"/>
              <w:rPr>
                <w:b/>
                <w:sz w:val="22"/>
              </w:rPr>
            </w:pPr>
            <w:r>
              <w:rPr>
                <w:b/>
                <w:sz w:val="22"/>
              </w:rPr>
              <w:t>Subject Acceleration</w:t>
            </w:r>
          </w:p>
        </w:tc>
        <w:tc>
          <w:tcPr>
            <w:tcW w:w="5385" w:type="dxa"/>
            <w:tcBorders>
              <w:top w:val="double" w:sz="4" w:space="0" w:color="auto"/>
              <w:right w:val="double" w:sz="4" w:space="0" w:color="auto"/>
            </w:tcBorders>
            <w:vAlign w:val="center"/>
          </w:tcPr>
          <w:p w14:paraId="2E72FDE3" w14:textId="77777777" w:rsidR="005148A4" w:rsidRPr="00711E80" w:rsidRDefault="005148A4" w:rsidP="008659B4">
            <w:pPr>
              <w:jc w:val="center"/>
              <w:rPr>
                <w:b/>
                <w:sz w:val="22"/>
              </w:rPr>
            </w:pPr>
            <w:r>
              <w:rPr>
                <w:b/>
                <w:sz w:val="22"/>
              </w:rPr>
              <w:t>Whole Grade Acceleration</w:t>
            </w:r>
          </w:p>
        </w:tc>
      </w:tr>
      <w:tr w:rsidR="005148A4" w14:paraId="69572D10" w14:textId="77777777" w:rsidTr="008659B4">
        <w:trPr>
          <w:trHeight w:val="671"/>
        </w:trPr>
        <w:tc>
          <w:tcPr>
            <w:tcW w:w="5385" w:type="dxa"/>
            <w:tcBorders>
              <w:left w:val="double" w:sz="4" w:space="0" w:color="auto"/>
              <w:bottom w:val="double" w:sz="4" w:space="0" w:color="auto"/>
              <w:right w:val="double" w:sz="4" w:space="0" w:color="auto"/>
            </w:tcBorders>
          </w:tcPr>
          <w:p w14:paraId="0C0E7C16" w14:textId="77777777" w:rsidR="005148A4" w:rsidRDefault="005148A4" w:rsidP="008659B4">
            <w:pPr>
              <w:tabs>
                <w:tab w:val="left" w:pos="5490"/>
              </w:tabs>
              <w:rPr>
                <w:sz w:val="22"/>
              </w:rPr>
            </w:pPr>
            <w:r>
              <w:rPr>
                <w:sz w:val="22"/>
              </w:rPr>
              <w:t xml:space="preserve">Subject accelerations can take anywhere from one to two months depending on what assessment and data is currently available.  </w:t>
            </w:r>
          </w:p>
          <w:p w14:paraId="22BB0EEB" w14:textId="77777777" w:rsidR="005148A4" w:rsidRPr="00114B4E" w:rsidRDefault="005148A4" w:rsidP="008659B4">
            <w:pPr>
              <w:tabs>
                <w:tab w:val="left" w:pos="5490"/>
              </w:tabs>
              <w:rPr>
                <w:sz w:val="22"/>
              </w:rPr>
            </w:pPr>
            <w:r>
              <w:rPr>
                <w:sz w:val="22"/>
              </w:rPr>
              <w:t>Other methods of differentiation can be implemented while the acceleration is being reviewed</w:t>
            </w:r>
          </w:p>
        </w:tc>
        <w:tc>
          <w:tcPr>
            <w:tcW w:w="5385" w:type="dxa"/>
            <w:tcBorders>
              <w:left w:val="double" w:sz="4" w:space="0" w:color="auto"/>
              <w:bottom w:val="double" w:sz="4" w:space="0" w:color="auto"/>
              <w:right w:val="double" w:sz="4" w:space="0" w:color="auto"/>
            </w:tcBorders>
          </w:tcPr>
          <w:p w14:paraId="1847FCAD" w14:textId="77777777" w:rsidR="005148A4" w:rsidRDefault="005148A4" w:rsidP="008659B4">
            <w:pPr>
              <w:tabs>
                <w:tab w:val="left" w:pos="5490"/>
              </w:tabs>
              <w:rPr>
                <w:sz w:val="22"/>
              </w:rPr>
            </w:pPr>
            <w:r>
              <w:rPr>
                <w:sz w:val="22"/>
              </w:rPr>
              <w:t>Whole grade accelerations should be referred three to four months prior to the start of the following semester.</w:t>
            </w:r>
          </w:p>
          <w:p w14:paraId="7D380650" w14:textId="19526FEA" w:rsidR="005148A4" w:rsidRPr="00114B4E" w:rsidRDefault="005148A4" w:rsidP="005148A4">
            <w:pPr>
              <w:tabs>
                <w:tab w:val="left" w:pos="5490"/>
              </w:tabs>
              <w:rPr>
                <w:sz w:val="22"/>
              </w:rPr>
            </w:pPr>
            <w:r>
              <w:rPr>
                <w:sz w:val="22"/>
              </w:rPr>
              <w:t>This timeline allows for data collection as well as a for a possible trial period.</w:t>
            </w:r>
          </w:p>
        </w:tc>
      </w:tr>
    </w:tbl>
    <w:p w14:paraId="142716FD" w14:textId="1CB54846" w:rsidR="0051151A" w:rsidRPr="0051151A" w:rsidRDefault="0051151A" w:rsidP="005148A4">
      <w:pPr>
        <w:rPr>
          <w:i/>
          <w:sz w:val="18"/>
        </w:rPr>
      </w:pPr>
    </w:p>
    <w:sectPr w:rsidR="0051151A" w:rsidRPr="0051151A" w:rsidSect="0051151A">
      <w:footerReference w:type="even" r:id="rId11"/>
      <w:footerReference w:type="default" r:id="rId12"/>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7BB47" w14:textId="77777777" w:rsidR="00315374" w:rsidRDefault="00315374" w:rsidP="0074286F">
      <w:r>
        <w:separator/>
      </w:r>
    </w:p>
  </w:endnote>
  <w:endnote w:type="continuationSeparator" w:id="0">
    <w:p w14:paraId="3BC6CAB2" w14:textId="77777777" w:rsidR="00315374" w:rsidRDefault="00315374" w:rsidP="0074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36F5A" w14:textId="77777777" w:rsidR="0074286F" w:rsidRDefault="0074286F" w:rsidP="00C16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73D9C" w14:textId="77777777" w:rsidR="0074286F" w:rsidRDefault="0074286F" w:rsidP="007428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F0531" w14:textId="77777777" w:rsidR="0074286F" w:rsidRDefault="0074286F" w:rsidP="00C16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572B">
      <w:rPr>
        <w:rStyle w:val="PageNumber"/>
        <w:noProof/>
      </w:rPr>
      <w:t>1</w:t>
    </w:r>
    <w:r>
      <w:rPr>
        <w:rStyle w:val="PageNumber"/>
      </w:rPr>
      <w:fldChar w:fldCharType="end"/>
    </w:r>
  </w:p>
  <w:p w14:paraId="5797C074" w14:textId="77777777" w:rsidR="0074286F" w:rsidRDefault="0074286F" w:rsidP="0074286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42AAC" w14:textId="77777777" w:rsidR="00315374" w:rsidRDefault="00315374" w:rsidP="0074286F">
      <w:r>
        <w:separator/>
      </w:r>
    </w:p>
  </w:footnote>
  <w:footnote w:type="continuationSeparator" w:id="0">
    <w:p w14:paraId="754509F9" w14:textId="77777777" w:rsidR="00315374" w:rsidRDefault="00315374" w:rsidP="007428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42760"/>
    <w:multiLevelType w:val="hybridMultilevel"/>
    <w:tmpl w:val="AAD4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24615C"/>
    <w:multiLevelType w:val="hybridMultilevel"/>
    <w:tmpl w:val="B5B4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cumentProtection w:edit="forms" w:enforcement="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64"/>
    <w:rsid w:val="00006B44"/>
    <w:rsid w:val="000973D4"/>
    <w:rsid w:val="000D63C0"/>
    <w:rsid w:val="00104E5A"/>
    <w:rsid w:val="00123069"/>
    <w:rsid w:val="00127B2D"/>
    <w:rsid w:val="0015572B"/>
    <w:rsid w:val="001F2EB6"/>
    <w:rsid w:val="00245EFB"/>
    <w:rsid w:val="00250779"/>
    <w:rsid w:val="00270C49"/>
    <w:rsid w:val="00315374"/>
    <w:rsid w:val="0033554F"/>
    <w:rsid w:val="00352397"/>
    <w:rsid w:val="00356ADF"/>
    <w:rsid w:val="004345C4"/>
    <w:rsid w:val="0043499B"/>
    <w:rsid w:val="00467A42"/>
    <w:rsid w:val="00482BA1"/>
    <w:rsid w:val="004926A7"/>
    <w:rsid w:val="004D5B1B"/>
    <w:rsid w:val="0051151A"/>
    <w:rsid w:val="005148A4"/>
    <w:rsid w:val="00547976"/>
    <w:rsid w:val="005F0128"/>
    <w:rsid w:val="00607177"/>
    <w:rsid w:val="006167EC"/>
    <w:rsid w:val="0063266C"/>
    <w:rsid w:val="00654EA1"/>
    <w:rsid w:val="00656990"/>
    <w:rsid w:val="00670DC5"/>
    <w:rsid w:val="006D0108"/>
    <w:rsid w:val="006E494A"/>
    <w:rsid w:val="006F7D7F"/>
    <w:rsid w:val="00702864"/>
    <w:rsid w:val="007079CA"/>
    <w:rsid w:val="00711E80"/>
    <w:rsid w:val="00722E38"/>
    <w:rsid w:val="0074286F"/>
    <w:rsid w:val="00797C21"/>
    <w:rsid w:val="007A2F06"/>
    <w:rsid w:val="007B7406"/>
    <w:rsid w:val="00800C81"/>
    <w:rsid w:val="00803C83"/>
    <w:rsid w:val="00816A44"/>
    <w:rsid w:val="008724DF"/>
    <w:rsid w:val="00880F64"/>
    <w:rsid w:val="008C4005"/>
    <w:rsid w:val="008C4F8C"/>
    <w:rsid w:val="00930651"/>
    <w:rsid w:val="00951A11"/>
    <w:rsid w:val="009A2226"/>
    <w:rsid w:val="009E21E4"/>
    <w:rsid w:val="00A17197"/>
    <w:rsid w:val="00A35988"/>
    <w:rsid w:val="00A557F3"/>
    <w:rsid w:val="00A55B80"/>
    <w:rsid w:val="00A75F32"/>
    <w:rsid w:val="00AA29FD"/>
    <w:rsid w:val="00B0443C"/>
    <w:rsid w:val="00B42509"/>
    <w:rsid w:val="00B6316A"/>
    <w:rsid w:val="00B925C9"/>
    <w:rsid w:val="00BB53F1"/>
    <w:rsid w:val="00C036F8"/>
    <w:rsid w:val="00C565BD"/>
    <w:rsid w:val="00C6380C"/>
    <w:rsid w:val="00C92215"/>
    <w:rsid w:val="00CB1845"/>
    <w:rsid w:val="00CF74D4"/>
    <w:rsid w:val="00D26FF6"/>
    <w:rsid w:val="00D3358E"/>
    <w:rsid w:val="00D60DC5"/>
    <w:rsid w:val="00D960D5"/>
    <w:rsid w:val="00DC0582"/>
    <w:rsid w:val="00DD0A22"/>
    <w:rsid w:val="00DE4E40"/>
    <w:rsid w:val="00E14B91"/>
    <w:rsid w:val="00E3497C"/>
    <w:rsid w:val="00E74364"/>
    <w:rsid w:val="00E80CE3"/>
    <w:rsid w:val="00E81AB5"/>
    <w:rsid w:val="00F100B3"/>
    <w:rsid w:val="00F8065C"/>
    <w:rsid w:val="00F807AB"/>
    <w:rsid w:val="00FA64D1"/>
    <w:rsid w:val="00FC6275"/>
    <w:rsid w:val="00FD6F3E"/>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21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 w:type="paragraph" w:styleId="Footer">
    <w:name w:val="footer"/>
    <w:basedOn w:val="Normal"/>
    <w:link w:val="FooterChar"/>
    <w:uiPriority w:val="99"/>
    <w:unhideWhenUsed/>
    <w:rsid w:val="0074286F"/>
    <w:pPr>
      <w:tabs>
        <w:tab w:val="center" w:pos="4680"/>
        <w:tab w:val="right" w:pos="9360"/>
      </w:tabs>
    </w:pPr>
  </w:style>
  <w:style w:type="character" w:customStyle="1" w:styleId="FooterChar">
    <w:name w:val="Footer Char"/>
    <w:basedOn w:val="DefaultParagraphFont"/>
    <w:link w:val="Footer"/>
    <w:uiPriority w:val="99"/>
    <w:rsid w:val="0074286F"/>
  </w:style>
  <w:style w:type="character" w:styleId="PageNumber">
    <w:name w:val="page number"/>
    <w:basedOn w:val="DefaultParagraphFont"/>
    <w:uiPriority w:val="99"/>
    <w:semiHidden/>
    <w:unhideWhenUsed/>
    <w:rsid w:val="00742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atereferrals@ops.org" TargetMode="External"/><Relationship Id="rId14"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2" ma:contentTypeDescription="Create a new document." ma:contentTypeScope="" ma:versionID="599b42358f6a28391a856d892b905c43">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7eead68657167494a5823f4b67842944"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de6a382-5861-43a1-8089-0a26d309077d">
      <UserInfo>
        <DisplayName>Megan Thompson</DisplayName>
        <AccountId>144</AccountId>
        <AccountType/>
      </UserInfo>
    </SharedWithUsers>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C5750B-1D38-2D4C-8B8E-7ACDD7A6783E}">
  <ds:schemaRefs>
    <ds:schemaRef ds:uri="http://schemas.openxmlformats.org/officeDocument/2006/bibliography"/>
  </ds:schemaRefs>
</ds:datastoreItem>
</file>

<file path=customXml/itemProps2.xml><?xml version="1.0" encoding="utf-8"?>
<ds:datastoreItem xmlns:ds="http://schemas.openxmlformats.org/officeDocument/2006/customXml" ds:itemID="{5774E97C-CDE2-4BDD-8017-D7BE8E6C7318}"/>
</file>

<file path=customXml/itemProps3.xml><?xml version="1.0" encoding="utf-8"?>
<ds:datastoreItem xmlns:ds="http://schemas.openxmlformats.org/officeDocument/2006/customXml" ds:itemID="{24CCEE24-96A7-41FE-A184-E8B6AD493E69}"/>
</file>

<file path=customXml/itemProps4.xml><?xml version="1.0" encoding="utf-8"?>
<ds:datastoreItem xmlns:ds="http://schemas.openxmlformats.org/officeDocument/2006/customXml" ds:itemID="{22060F76-B9CB-4643-8151-A59163A8EBFC}"/>
</file>

<file path=docProps/app.xml><?xml version="1.0" encoding="utf-8"?>
<Properties xmlns="http://schemas.openxmlformats.org/officeDocument/2006/extended-properties" xmlns:vt="http://schemas.openxmlformats.org/officeDocument/2006/docPropsVTypes">
  <Template>Normal.dotm</Template>
  <TotalTime>114</TotalTime>
  <Pages>2</Pages>
  <Words>790</Words>
  <Characters>4509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Omaha Public Schools</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Deanna Moisset</cp:lastModifiedBy>
  <cp:revision>8</cp:revision>
  <cp:lastPrinted>2017-08-23T13:49:00Z</cp:lastPrinted>
  <dcterms:created xsi:type="dcterms:W3CDTF">2018-06-18T18:54:00Z</dcterms:created>
  <dcterms:modified xsi:type="dcterms:W3CDTF">2018-09-06T15:05:00Z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